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1B2D4" w14:textId="2781E27D" w:rsidR="00D752E2" w:rsidRPr="00841BCD" w:rsidRDefault="00D752E2" w:rsidP="00D752E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WG4 Meeting #9</w:t>
      </w:r>
      <w:r w:rsidR="00A10FBD">
        <w:rPr>
          <w:rFonts w:ascii="Arial" w:eastAsia="宋体" w:hAnsi="Arial" w:cs="Times New Roman"/>
          <w:b/>
          <w:sz w:val="24"/>
          <w:szCs w:val="20"/>
          <w:lang w:val="en-GB"/>
        </w:rPr>
        <w:t>2</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3B4C89">
        <w:rPr>
          <w:rFonts w:ascii="Arial" w:eastAsia="宋体" w:hAnsi="Arial" w:cs="Times New Roman"/>
          <w:b/>
          <w:bCs/>
          <w:sz w:val="24"/>
          <w:szCs w:val="20"/>
          <w:lang w:val="en-GB" w:eastAsia="ja-JP"/>
        </w:rPr>
        <w:t>R4-</w:t>
      </w:r>
      <w:r w:rsidR="007D2F4F" w:rsidRPr="003B4C89">
        <w:rPr>
          <w:rFonts w:ascii="Arial" w:eastAsia="宋体" w:hAnsi="Arial" w:cs="Times New Roman"/>
          <w:b/>
          <w:bCs/>
          <w:sz w:val="24"/>
          <w:szCs w:val="20"/>
          <w:lang w:val="en-GB" w:eastAsia="ja-JP"/>
        </w:rPr>
        <w:t>19</w:t>
      </w:r>
      <w:r w:rsidR="007D2F4F">
        <w:rPr>
          <w:rFonts w:ascii="Arial" w:eastAsia="宋体" w:hAnsi="Arial" w:cs="Times New Roman"/>
          <w:b/>
          <w:bCs/>
          <w:sz w:val="24"/>
          <w:szCs w:val="20"/>
          <w:lang w:val="en-GB" w:eastAsia="ja-JP"/>
        </w:rPr>
        <w:t>08920</w:t>
      </w:r>
    </w:p>
    <w:p w14:paraId="1C965EBC" w14:textId="22CD1700" w:rsidR="00D752E2" w:rsidRPr="00841BCD" w:rsidRDefault="00A10FBD" w:rsidP="00D752E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Ljubljana</w:t>
      </w:r>
      <w:r w:rsidR="00D752E2">
        <w:rPr>
          <w:rFonts w:ascii="Arial" w:eastAsia="宋体" w:hAnsi="Arial" w:cs="Times New Roman"/>
          <w:b/>
          <w:sz w:val="24"/>
          <w:szCs w:val="20"/>
          <w:lang w:val="en-GB"/>
        </w:rPr>
        <w:t xml:space="preserve">, </w:t>
      </w:r>
      <w:r>
        <w:rPr>
          <w:rFonts w:ascii="Arial" w:eastAsia="宋体" w:hAnsi="Arial" w:cs="Times New Roman"/>
          <w:b/>
          <w:sz w:val="24"/>
          <w:szCs w:val="20"/>
          <w:lang w:val="en-GB"/>
        </w:rPr>
        <w:t>Slovenia</w:t>
      </w:r>
      <w:r w:rsidR="00D752E2">
        <w:rPr>
          <w:rFonts w:ascii="Arial" w:eastAsia="宋体" w:hAnsi="Arial" w:cs="Times New Roman"/>
          <w:b/>
          <w:sz w:val="24"/>
          <w:szCs w:val="20"/>
          <w:lang w:val="en-GB"/>
        </w:rPr>
        <w:t xml:space="preserve">, </w:t>
      </w:r>
      <w:r>
        <w:rPr>
          <w:rFonts w:ascii="Arial" w:eastAsia="宋体" w:hAnsi="Arial" w:cs="Times New Roman"/>
          <w:b/>
          <w:sz w:val="24"/>
          <w:szCs w:val="20"/>
          <w:lang w:val="en-GB"/>
        </w:rPr>
        <w:t>26</w:t>
      </w:r>
      <w:r w:rsidR="00D752E2">
        <w:rPr>
          <w:rFonts w:ascii="Arial" w:eastAsia="宋体" w:hAnsi="Arial" w:cs="Times New Roman"/>
          <w:b/>
          <w:sz w:val="24"/>
          <w:szCs w:val="20"/>
          <w:lang w:val="en-GB"/>
        </w:rPr>
        <w:t xml:space="preserve"> – </w:t>
      </w:r>
      <w:r>
        <w:rPr>
          <w:rFonts w:ascii="Arial" w:eastAsia="宋体" w:hAnsi="Arial" w:cs="Times New Roman"/>
          <w:b/>
          <w:sz w:val="24"/>
          <w:szCs w:val="20"/>
          <w:lang w:val="en-GB"/>
        </w:rPr>
        <w:t>30</w:t>
      </w:r>
      <w:r w:rsidR="00D752E2">
        <w:rPr>
          <w:rFonts w:ascii="Arial" w:eastAsia="宋体" w:hAnsi="Arial" w:cs="Times New Roman"/>
          <w:b/>
          <w:sz w:val="24"/>
          <w:szCs w:val="20"/>
          <w:lang w:val="en-GB"/>
        </w:rPr>
        <w:t xml:space="preserve"> </w:t>
      </w:r>
      <w:r>
        <w:rPr>
          <w:rFonts w:ascii="Arial" w:eastAsia="宋体" w:hAnsi="Arial" w:cs="Times New Roman"/>
          <w:b/>
          <w:sz w:val="24"/>
          <w:szCs w:val="20"/>
          <w:lang w:val="en-GB"/>
        </w:rPr>
        <w:t>August</w:t>
      </w:r>
      <w:r w:rsidR="00D752E2">
        <w:rPr>
          <w:rFonts w:ascii="Arial" w:eastAsia="宋体" w:hAnsi="Arial" w:cs="Times New Roman"/>
          <w:b/>
          <w:sz w:val="24"/>
          <w:szCs w:val="20"/>
          <w:lang w:val="en-GB"/>
        </w:rPr>
        <w:t xml:space="preserve"> 2019</w:t>
      </w:r>
    </w:p>
    <w:bookmarkEnd w:id="0"/>
    <w:bookmarkEnd w:id="1"/>
    <w:p w14:paraId="4FBD258B" w14:textId="77777777" w:rsidR="00D752E2" w:rsidRPr="00841BCD" w:rsidRDefault="00D752E2" w:rsidP="00D752E2">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265617C5" w14:textId="77777777" w:rsidR="00D752E2" w:rsidRPr="00841BCD" w:rsidRDefault="00D752E2" w:rsidP="00D752E2">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4FDAA4FA" w14:textId="480DCBEF" w:rsidR="00D752E2" w:rsidRPr="00841BCD" w:rsidRDefault="00D752E2" w:rsidP="00D752E2">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bookmarkStart w:id="3" w:name="_Hlk16520964"/>
      <w:r w:rsidR="007A19F7">
        <w:rPr>
          <w:rFonts w:ascii="Arial" w:eastAsia="Calibri" w:hAnsi="Arial" w:cs="Arial"/>
          <w:b/>
          <w:bCs/>
          <w:sz w:val="24"/>
          <w:lang w:val="en-GB"/>
        </w:rPr>
        <w:t>Range and granularity of T_delta</w:t>
      </w:r>
      <w:bookmarkEnd w:id="3"/>
    </w:p>
    <w:p w14:paraId="11F7DE72" w14:textId="4308E366" w:rsidR="00D752E2" w:rsidRPr="00841BCD" w:rsidRDefault="00D752E2" w:rsidP="00D752E2">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7D2F4F">
        <w:rPr>
          <w:rFonts w:ascii="Arial" w:eastAsia="MS Mincho" w:hAnsi="Arial" w:cs="Arial"/>
          <w:b/>
          <w:bCs/>
          <w:sz w:val="24"/>
          <w:szCs w:val="20"/>
          <w:lang w:val="en-GB"/>
        </w:rPr>
        <w:t>9.5.4</w:t>
      </w:r>
    </w:p>
    <w:p w14:paraId="6D1D63CC" w14:textId="77777777" w:rsidR="00D752E2" w:rsidRPr="00841BCD" w:rsidRDefault="00D752E2" w:rsidP="00D752E2">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1B8A85A5" w14:textId="77777777" w:rsidR="00D752E2" w:rsidRDefault="00D752E2" w:rsidP="00D752E2">
      <w:pPr>
        <w:pStyle w:val="RAN4H1"/>
      </w:pPr>
      <w:r w:rsidRPr="00AE56B1">
        <w:t>Intro</w:t>
      </w:r>
      <w:r w:rsidRPr="00AE56B1">
        <w:rPr>
          <w:rStyle w:val="RAN4H1Char"/>
        </w:rPr>
        <w:t>ductio</w:t>
      </w:r>
      <w:r w:rsidRPr="00AE56B1">
        <w:t>n</w:t>
      </w:r>
    </w:p>
    <w:p w14:paraId="2C35BA39" w14:textId="534CF4F5" w:rsidR="00D752E2" w:rsidRDefault="00A0584E" w:rsidP="00D752E2">
      <w:pPr>
        <w:rPr>
          <w:lang w:val="en-GB"/>
        </w:rPr>
      </w:pPr>
      <w:r>
        <w:rPr>
          <w:lang w:val="en-GB"/>
        </w:rPr>
        <w:t xml:space="preserve">In the LS </w:t>
      </w:r>
      <w:r>
        <w:rPr>
          <w:lang w:val="en-GB"/>
        </w:rPr>
        <w:fldChar w:fldCharType="begin"/>
      </w:r>
      <w:r>
        <w:rPr>
          <w:lang w:val="en-GB"/>
        </w:rPr>
        <w:instrText xml:space="preserve"> REF _Ref11912893 \r \h </w:instrText>
      </w:r>
      <w:r>
        <w:rPr>
          <w:lang w:val="en-GB"/>
        </w:rPr>
      </w:r>
      <w:r>
        <w:rPr>
          <w:lang w:val="en-GB"/>
        </w:rPr>
        <w:fldChar w:fldCharType="separate"/>
      </w:r>
      <w:r>
        <w:rPr>
          <w:lang w:val="en-GB"/>
        </w:rPr>
        <w:t>[2]</w:t>
      </w:r>
      <w:r>
        <w:rPr>
          <w:lang w:val="en-GB"/>
        </w:rPr>
        <w:fldChar w:fldCharType="end"/>
      </w:r>
      <w:r>
        <w:rPr>
          <w:lang w:val="en-GB"/>
        </w:rPr>
        <w:t xml:space="preserve"> from RAN1, one of the actions requested from RAN4 was following:</w:t>
      </w:r>
    </w:p>
    <w:p w14:paraId="61B405DB" w14:textId="77777777" w:rsidR="00A0584E" w:rsidRDefault="00A0584E" w:rsidP="00A0584E">
      <w:pPr>
        <w:spacing w:after="120"/>
        <w:ind w:left="709" w:firstLine="11"/>
        <w:jc w:val="both"/>
        <w:rPr>
          <w:rFonts w:ascii="Arial" w:hAnsi="Arial" w:cs="Arial"/>
          <w:b/>
        </w:rPr>
      </w:pPr>
      <w:r>
        <w:rPr>
          <w:rFonts w:ascii="Arial" w:hAnsi="Arial" w:cs="Arial"/>
          <w:b/>
        </w:rPr>
        <w:t xml:space="preserve">ACTION 1: </w:t>
      </w:r>
      <w:r>
        <w:rPr>
          <w:rFonts w:ascii="Arial" w:hAnsi="Arial" w:cs="Arial"/>
          <w:bCs/>
        </w:rPr>
        <w:t>RAN1</w:t>
      </w:r>
      <w:r>
        <w:rPr>
          <w:rFonts w:ascii="Arial" w:hAnsi="Arial" w:cs="Arial"/>
        </w:rPr>
        <w:t xml:space="preserve"> would like </w:t>
      </w:r>
      <w:r>
        <w:rPr>
          <w:rFonts w:ascii="Arial" w:hAnsi="Arial" w:cs="Arial"/>
          <w:bCs/>
        </w:rPr>
        <w:t>RAN4</w:t>
      </w:r>
      <w:r>
        <w:rPr>
          <w:rFonts w:ascii="Arial" w:hAnsi="Arial" w:cs="Arial"/>
        </w:rPr>
        <w:t xml:space="preserve"> to provide input on the range and granularity of T_delta in FR1 and FR2.</w:t>
      </w:r>
    </w:p>
    <w:p w14:paraId="643F1ECF" w14:textId="320B77F6" w:rsidR="00A0584E" w:rsidRDefault="00A0584E" w:rsidP="00D752E2">
      <w:r>
        <w:t xml:space="preserve">Regarding this action, RAN4#91 made following agreement, </w:t>
      </w:r>
      <w:r>
        <w:fldChar w:fldCharType="begin"/>
      </w:r>
      <w:r>
        <w:instrText xml:space="preserve"> REF _Ref11912873 \r \h </w:instrText>
      </w:r>
      <w:r>
        <w:fldChar w:fldCharType="separate"/>
      </w:r>
      <w:r>
        <w:t>[1]</w:t>
      </w:r>
      <w:r>
        <w:fldChar w:fldCharType="end"/>
      </w:r>
      <w:r>
        <w:t>:</w:t>
      </w:r>
    </w:p>
    <w:p w14:paraId="7438E1E8" w14:textId="77777777" w:rsidR="00A0584E" w:rsidRDefault="00A0584E" w:rsidP="00A0584E">
      <w:pPr>
        <w:ind w:left="709"/>
        <w:rPr>
          <w:rFonts w:eastAsia="宋体"/>
          <w:lang w:eastAsia="zh-CN"/>
        </w:rPr>
      </w:pPr>
      <w:r>
        <w:rPr>
          <w:rFonts w:eastAsia="宋体"/>
          <w:highlight w:val="green"/>
          <w:lang w:eastAsia="zh-CN"/>
        </w:rPr>
        <w:t>Agreement: The granularity should be finer than the granularity of TA in Rel-15.</w:t>
      </w:r>
    </w:p>
    <w:p w14:paraId="5CBE5012" w14:textId="4E721F38" w:rsidR="00A0584E" w:rsidRPr="00A0584E" w:rsidRDefault="00A0584E" w:rsidP="003835D6">
      <w:pPr>
        <w:jc w:val="both"/>
      </w:pPr>
      <w:r>
        <w:t>In this contribution we analyze the requirements for T_delta range and granularity and what could be the LS response to RAN1.</w:t>
      </w:r>
      <w:r w:rsidR="006E4957">
        <w:t xml:space="preserve"> In this contribution we are assuming that the definition of T_delta is either one proposed by RAN1 </w:t>
      </w:r>
      <w:r w:rsidR="006E4957">
        <w:fldChar w:fldCharType="begin"/>
      </w:r>
      <w:r w:rsidR="006E4957">
        <w:instrText xml:space="preserve"> REF _Ref11912893 \r \h </w:instrText>
      </w:r>
      <w:r w:rsidR="006E4957">
        <w:fldChar w:fldCharType="separate"/>
      </w:r>
      <w:r w:rsidR="006E4957">
        <w:t>[2]</w:t>
      </w:r>
      <w:r w:rsidR="006E4957">
        <w:fldChar w:fldCharType="end"/>
      </w:r>
      <w:r w:rsidR="006E4957">
        <w:t xml:space="preserve"> as either option should be feasible as discussed in </w:t>
      </w:r>
      <w:r w:rsidR="007757EF">
        <w:fldChar w:fldCharType="begin"/>
      </w:r>
      <w:r w:rsidR="007757EF">
        <w:instrText xml:space="preserve"> REF _Ref11930162 \r \h </w:instrText>
      </w:r>
      <w:r w:rsidR="007757EF">
        <w:fldChar w:fldCharType="separate"/>
      </w:r>
      <w:r w:rsidR="007757EF">
        <w:t>[4]</w:t>
      </w:r>
      <w:r w:rsidR="007757EF">
        <w:fldChar w:fldCharType="end"/>
      </w:r>
      <w:r w:rsidR="006E4957">
        <w:t>.</w:t>
      </w:r>
    </w:p>
    <w:p w14:paraId="2435E7CA" w14:textId="77777777" w:rsidR="00D752E2" w:rsidRDefault="00D752E2" w:rsidP="00D752E2">
      <w:pPr>
        <w:pStyle w:val="RAN4H1"/>
      </w:pPr>
      <w:r w:rsidRPr="00AE56B1">
        <w:t>Discussion</w:t>
      </w:r>
    </w:p>
    <w:p w14:paraId="4BECA16F" w14:textId="3AD91195" w:rsidR="006E4957" w:rsidRDefault="006B33BD" w:rsidP="003835D6">
      <w:pPr>
        <w:jc w:val="both"/>
        <w:rPr>
          <w:lang w:val="en-GB"/>
        </w:rPr>
      </w:pPr>
      <w:r>
        <w:rPr>
          <w:lang w:val="en-GB"/>
        </w:rPr>
        <w:t>The intention of T_delta is to provide information about the actual RX-TX switching gap at the parent node as it may deviate from the TAoffset</w:t>
      </w:r>
      <w:r w:rsidR="006E4957">
        <w:rPr>
          <w:lang w:val="en-GB"/>
        </w:rPr>
        <w:t xml:space="preserve">. Additionally, finer granularity than the one for TA command (as agreed in RAN4#91) enables </w:t>
      </w:r>
      <w:r w:rsidR="00270F11">
        <w:rPr>
          <w:lang w:val="en-GB"/>
        </w:rPr>
        <w:t xml:space="preserve">better </w:t>
      </w:r>
      <w:r w:rsidR="006E4957">
        <w:rPr>
          <w:lang w:val="en-GB"/>
        </w:rPr>
        <w:t>IAB node synchronization than what could be achieved by having the same granularity as TA.</w:t>
      </w:r>
    </w:p>
    <w:p w14:paraId="4309E402" w14:textId="3726E31A" w:rsidR="00D752E2" w:rsidRPr="00325B64" w:rsidRDefault="00D752E2" w:rsidP="00D752E2">
      <w:pPr>
        <w:rPr>
          <w:lang w:val="en-GB"/>
        </w:rPr>
      </w:pPr>
    </w:p>
    <w:p w14:paraId="6F82B463" w14:textId="61D50A71" w:rsidR="00D752E2" w:rsidRDefault="0016155B" w:rsidP="0016155B">
      <w:pPr>
        <w:pStyle w:val="RAN4H2"/>
        <w:rPr>
          <w:lang w:val="en-GB"/>
        </w:rPr>
      </w:pPr>
      <w:r>
        <w:rPr>
          <w:lang w:val="en-GB"/>
        </w:rPr>
        <w:t>Range of T_delta</w:t>
      </w:r>
    </w:p>
    <w:p w14:paraId="00E0833F" w14:textId="77777777" w:rsidR="0016310F" w:rsidRDefault="00A94811" w:rsidP="003835D6">
      <w:pPr>
        <w:jc w:val="both"/>
        <w:rPr>
          <w:lang w:val="en-GB"/>
        </w:rPr>
      </w:pPr>
      <w:r>
        <w:rPr>
          <w:lang w:val="en-GB"/>
        </w:rPr>
        <w:t xml:space="preserve">There could be various reasons to have additional offset for the RX-TX as well as TX-RX switching gap at the parent node. The gap could be extended in certain (cross-link) interference (CLI) scenarios to provide larger separation of DL and UL signals. Also, adjusted gap could aim for symbol alignment to enable more efficient mitigation of CLI. The gap extension can be </w:t>
      </w:r>
      <w:r w:rsidR="0016310F">
        <w:rPr>
          <w:lang w:val="en-GB"/>
        </w:rPr>
        <w:t>done with symbol resolution to align with normal gap expression.</w:t>
      </w:r>
    </w:p>
    <w:p w14:paraId="646D5F6E" w14:textId="56E8564A" w:rsidR="0016310F" w:rsidRDefault="0016310F" w:rsidP="003835D6">
      <w:pPr>
        <w:jc w:val="both"/>
        <w:rPr>
          <w:lang w:val="en-GB"/>
        </w:rPr>
      </w:pPr>
      <w:r>
        <w:rPr>
          <w:lang w:val="en-GB"/>
        </w:rPr>
        <w:t xml:space="preserve">The RX-TX switching gap Tg is always </w:t>
      </w:r>
      <w:r w:rsidRPr="0016310F">
        <w:rPr>
          <w:u w:val="single"/>
          <w:lang w:val="en-GB"/>
        </w:rPr>
        <w:t>&gt;</w:t>
      </w:r>
      <w:r>
        <w:rPr>
          <w:lang w:val="en-GB"/>
        </w:rPr>
        <w:t xml:space="preserve"> TAoffset and with the Opt.2 for T_delta definition </w:t>
      </w:r>
      <w:r>
        <w:rPr>
          <w:lang w:val="en-GB"/>
        </w:rPr>
        <w:fldChar w:fldCharType="begin"/>
      </w:r>
      <w:r>
        <w:rPr>
          <w:lang w:val="en-GB"/>
        </w:rPr>
        <w:instrText xml:space="preserve"> REF _Ref11912873 \r \h </w:instrText>
      </w:r>
      <w:r>
        <w:rPr>
          <w:lang w:val="en-GB"/>
        </w:rPr>
      </w:r>
      <w:r>
        <w:rPr>
          <w:lang w:val="en-GB"/>
        </w:rPr>
        <w:fldChar w:fldCharType="separate"/>
      </w:r>
      <w:r>
        <w:rPr>
          <w:lang w:val="en-GB"/>
        </w:rPr>
        <w:t>[1]</w:t>
      </w:r>
      <w:r>
        <w:rPr>
          <w:lang w:val="en-GB"/>
        </w:rPr>
        <w:fldChar w:fldCharType="end"/>
      </w:r>
      <w:r>
        <w:rPr>
          <w:lang w:val="en-GB"/>
        </w:rPr>
        <w:t xml:space="preserve"> the minimum </w:t>
      </w:r>
      <w:r w:rsidR="002B3023">
        <w:rPr>
          <w:lang w:val="en-GB"/>
        </w:rPr>
        <w:t xml:space="preserve">absolute </w:t>
      </w:r>
      <w:r>
        <w:rPr>
          <w:lang w:val="en-GB"/>
        </w:rPr>
        <w:t xml:space="preserve">value </w:t>
      </w:r>
      <w:r w:rsidR="002B3023">
        <w:rPr>
          <w:lang w:val="en-GB"/>
        </w:rPr>
        <w:t xml:space="preserve">of </w:t>
      </w:r>
      <w:r>
        <w:rPr>
          <w:lang w:val="en-GB"/>
        </w:rPr>
        <w:t>T_delta would become N</w:t>
      </w:r>
      <w:r w:rsidRPr="0016310F">
        <w:rPr>
          <w:vertAlign w:val="subscript"/>
          <w:lang w:val="en-GB"/>
        </w:rPr>
        <w:t>TAoffset</w:t>
      </w:r>
      <w:r>
        <w:rPr>
          <w:lang w:val="en-GB"/>
        </w:rPr>
        <w:t>*Tc/2</w:t>
      </w:r>
      <w:r w:rsidR="002B3023">
        <w:rPr>
          <w:lang w:val="en-GB"/>
        </w:rPr>
        <w:t xml:space="preserve"> (the actual T_delta is negative)</w:t>
      </w:r>
      <w:r>
        <w:rPr>
          <w:lang w:val="en-GB"/>
        </w:rPr>
        <w:t xml:space="preserve">. </w:t>
      </w:r>
      <w:r w:rsidR="00A2508E">
        <w:rPr>
          <w:lang w:val="en-GB"/>
        </w:rPr>
        <w:t xml:space="preserve">Extended gap </w:t>
      </w:r>
      <w:r w:rsidR="00C73E1A">
        <w:rPr>
          <w:lang w:val="en-GB"/>
        </w:rPr>
        <w:t xml:space="preserve">by </w:t>
      </w:r>
      <w:r w:rsidR="00A2508E">
        <w:rPr>
          <w:lang w:val="en-GB"/>
        </w:rPr>
        <w:t>one symbol can be divided between RX-TX and TX-RX gaps. The one symbol duration can be evenly split between the gaps, or</w:t>
      </w:r>
      <w:r w:rsidR="00C73E1A">
        <w:rPr>
          <w:lang w:val="en-GB"/>
        </w:rPr>
        <w:t>,</w:t>
      </w:r>
      <w:r w:rsidR="00A2508E">
        <w:rPr>
          <w:lang w:val="en-GB"/>
        </w:rPr>
        <w:t xml:space="preserve"> it could have random split. In the latter ca</w:t>
      </w:r>
      <w:r w:rsidR="00503B6E">
        <w:rPr>
          <w:lang w:val="en-GB"/>
        </w:rPr>
        <w:t>s</w:t>
      </w:r>
      <w:r w:rsidR="00A2508E">
        <w:rPr>
          <w:lang w:val="en-GB"/>
        </w:rPr>
        <w:t xml:space="preserve">e assuming the symbol is used to extend the RX-TX gap only, the </w:t>
      </w:r>
      <w:r w:rsidR="006A2E13">
        <w:rPr>
          <w:lang w:val="en-GB"/>
        </w:rPr>
        <w:t xml:space="preserve">max absolute value of </w:t>
      </w:r>
      <w:r w:rsidR="00A2508E">
        <w:rPr>
          <w:lang w:val="en-GB"/>
        </w:rPr>
        <w:t xml:space="preserve">T_delta </w:t>
      </w:r>
      <w:r w:rsidR="006A2E13">
        <w:rPr>
          <w:lang w:val="en-GB"/>
        </w:rPr>
        <w:t>would become (N</w:t>
      </w:r>
      <w:r w:rsidR="006A2E13" w:rsidRPr="006A2E13">
        <w:rPr>
          <w:vertAlign w:val="subscript"/>
          <w:lang w:val="en-GB"/>
        </w:rPr>
        <w:t>TAoffset</w:t>
      </w:r>
      <w:r w:rsidR="006A2E13">
        <w:rPr>
          <w:lang w:val="en-GB"/>
        </w:rPr>
        <w:t>*Tc + T</w:t>
      </w:r>
      <w:r w:rsidR="006A2E13" w:rsidRPr="006A2E13">
        <w:rPr>
          <w:vertAlign w:val="subscript"/>
          <w:lang w:val="en-GB"/>
        </w:rPr>
        <w:t>Symbol</w:t>
      </w:r>
      <w:r w:rsidR="006A2E13">
        <w:rPr>
          <w:lang w:val="en-GB"/>
        </w:rPr>
        <w:t>)/2.</w:t>
      </w:r>
    </w:p>
    <w:p w14:paraId="13AFA0DA" w14:textId="727A24DB" w:rsidR="00255E8B" w:rsidRDefault="006A2E13" w:rsidP="003835D6">
      <w:pPr>
        <w:jc w:val="both"/>
        <w:rPr>
          <w:lang w:val="en-GB"/>
        </w:rPr>
      </w:pPr>
      <w:r>
        <w:rPr>
          <w:lang w:val="en-GB"/>
        </w:rPr>
        <w:t>Because of finite granularity of TA command</w:t>
      </w:r>
      <w:r w:rsidR="00255E8B">
        <w:rPr>
          <w:lang w:val="en-GB"/>
        </w:rPr>
        <w:t xml:space="preserve"> (TA</w:t>
      </w:r>
      <w:r w:rsidR="00255E8B" w:rsidRPr="00C50089">
        <w:rPr>
          <w:vertAlign w:val="subscript"/>
          <w:lang w:val="en-GB"/>
        </w:rPr>
        <w:t>res</w:t>
      </w:r>
      <w:r w:rsidR="00255E8B">
        <w:rPr>
          <w:lang w:val="en-GB"/>
        </w:rPr>
        <w:t>)</w:t>
      </w:r>
      <w:r>
        <w:rPr>
          <w:lang w:val="en-GB"/>
        </w:rPr>
        <w:t xml:space="preserve">, the actual UL timing adjustment may have additional error. This can be either positive or negative and the max error, with appropriate TA </w:t>
      </w:r>
      <w:r w:rsidR="00E23A01">
        <w:rPr>
          <w:lang w:val="en-GB"/>
        </w:rPr>
        <w:t>adjustment with TA commands</w:t>
      </w:r>
      <w:r>
        <w:rPr>
          <w:lang w:val="en-GB"/>
        </w:rPr>
        <w:t>, should be half of the resolution of the TA command</w:t>
      </w:r>
      <w:r w:rsidR="00E23A01">
        <w:rPr>
          <w:lang w:val="en-GB"/>
        </w:rPr>
        <w:t xml:space="preserve"> (TA</w:t>
      </w:r>
      <w:r w:rsidR="00E23A01" w:rsidRPr="008334BF">
        <w:rPr>
          <w:vertAlign w:val="subscript"/>
          <w:lang w:val="en-GB"/>
        </w:rPr>
        <w:t>res</w:t>
      </w:r>
      <w:r w:rsidR="00E23A01">
        <w:rPr>
          <w:lang w:val="en-GB"/>
        </w:rPr>
        <w:t>)</w:t>
      </w:r>
      <w:r>
        <w:rPr>
          <w:lang w:val="en-GB"/>
        </w:rPr>
        <w:t xml:space="preserve">. </w:t>
      </w:r>
      <w:r w:rsidR="003A4C83" w:rsidRPr="003A4C83">
        <w:rPr>
          <w:lang w:val="en-GB"/>
        </w:rPr>
        <w:t xml:space="preserve">The </w:t>
      </w:r>
      <w:r w:rsidR="003A4C83">
        <w:rPr>
          <w:lang w:val="en-GB"/>
        </w:rPr>
        <w:t xml:space="preserve">specified </w:t>
      </w:r>
      <w:r w:rsidR="003A4C83" w:rsidRPr="003A4C83">
        <w:rPr>
          <w:lang w:val="en-GB"/>
        </w:rPr>
        <w:t xml:space="preserve">resolution </w:t>
      </w:r>
      <w:r w:rsidR="003A4C83">
        <w:rPr>
          <w:lang w:val="en-GB"/>
        </w:rPr>
        <w:t xml:space="preserve">depends on the SCS, i.e. </w:t>
      </w:r>
      <w:r w:rsidR="003A4C83" w:rsidRPr="003A4C83">
        <w:rPr>
          <w:lang w:val="en-GB"/>
        </w:rPr>
        <w:t>16x64/2</w:t>
      </w:r>
      <w:r w:rsidR="003A4C83" w:rsidRPr="007C4751">
        <w:rPr>
          <w:vertAlign w:val="superscript"/>
          <w:lang w:val="en-GB"/>
        </w:rPr>
        <w:t>µ</w:t>
      </w:r>
      <w:r w:rsidR="003A4C83" w:rsidRPr="003A4C83">
        <w:rPr>
          <w:lang w:val="en-GB"/>
        </w:rPr>
        <w:t xml:space="preserve"> </w:t>
      </w:r>
      <w:r w:rsidR="003A4C83">
        <w:rPr>
          <w:lang w:val="en-GB"/>
        </w:rPr>
        <w:t>[</w:t>
      </w:r>
      <w:r w:rsidR="003A4C83" w:rsidRPr="003A4C83">
        <w:rPr>
          <w:lang w:val="en-GB"/>
        </w:rPr>
        <w:t>Tc</w:t>
      </w:r>
      <w:r w:rsidR="003A4C83">
        <w:rPr>
          <w:lang w:val="en-GB"/>
        </w:rPr>
        <w:t>]</w:t>
      </w:r>
      <w:r w:rsidR="003A4C83" w:rsidRPr="003A4C83">
        <w:rPr>
          <w:lang w:val="en-GB"/>
        </w:rPr>
        <w:t xml:space="preserve"> </w:t>
      </w:r>
      <w:r w:rsidR="003A4C83">
        <w:rPr>
          <w:lang w:val="en-GB"/>
        </w:rPr>
        <w:t xml:space="preserve">where </w:t>
      </w:r>
      <w:r w:rsidR="003A4C83" w:rsidRPr="003A4C83">
        <w:rPr>
          <w:lang w:val="en-GB"/>
        </w:rPr>
        <w:t>µ=0</w:t>
      </w:r>
      <w:r w:rsidR="003A4C83">
        <w:rPr>
          <w:lang w:val="en-GB"/>
        </w:rPr>
        <w:t xml:space="preserve">,1,2, .. are for </w:t>
      </w:r>
      <w:r w:rsidR="003A4C83" w:rsidRPr="003A4C83">
        <w:rPr>
          <w:lang w:val="en-GB"/>
        </w:rPr>
        <w:t>15kHz,</w:t>
      </w:r>
      <w:r w:rsidR="003A4C83">
        <w:rPr>
          <w:lang w:val="en-GB"/>
        </w:rPr>
        <w:t xml:space="preserve"> </w:t>
      </w:r>
      <w:r w:rsidR="003A4C83" w:rsidRPr="003A4C83">
        <w:rPr>
          <w:lang w:val="en-GB"/>
        </w:rPr>
        <w:t>30kHz</w:t>
      </w:r>
      <w:r w:rsidR="003A4C83">
        <w:rPr>
          <w:lang w:val="en-GB"/>
        </w:rPr>
        <w:t>, 60kHz .., respectively</w:t>
      </w:r>
      <w:r w:rsidR="003A4C83" w:rsidRPr="003A4C83">
        <w:rPr>
          <w:lang w:val="en-GB"/>
        </w:rPr>
        <w:t xml:space="preserve">. </w:t>
      </w:r>
      <w:r>
        <w:rPr>
          <w:lang w:val="en-GB"/>
        </w:rPr>
        <w:t>With the assumptions</w:t>
      </w:r>
      <w:r w:rsidR="003A4C83">
        <w:rPr>
          <w:lang w:val="en-GB"/>
        </w:rPr>
        <w:t xml:space="preserve"> above</w:t>
      </w:r>
      <w:r>
        <w:rPr>
          <w:lang w:val="en-GB"/>
        </w:rPr>
        <w:t xml:space="preserve">, the range of T_delta </w:t>
      </w:r>
      <w:r w:rsidR="00865B6D">
        <w:rPr>
          <w:lang w:val="en-GB"/>
        </w:rPr>
        <w:t xml:space="preserve">(absolute values) </w:t>
      </w:r>
      <w:r>
        <w:rPr>
          <w:lang w:val="en-GB"/>
        </w:rPr>
        <w:t xml:space="preserve">for different numerologies </w:t>
      </w:r>
      <w:r w:rsidR="00255E8B">
        <w:rPr>
          <w:lang w:val="en-GB"/>
        </w:rPr>
        <w:t>can be calculated as follows:</w:t>
      </w:r>
    </w:p>
    <w:p w14:paraId="088A63C6" w14:textId="52E4D1AE" w:rsidR="00255E8B" w:rsidRDefault="00255E8B" w:rsidP="00C50089">
      <w:pPr>
        <w:spacing w:after="60"/>
        <w:ind w:left="720"/>
        <w:jc w:val="both"/>
        <w:rPr>
          <w:lang w:val="fi-FI"/>
        </w:rPr>
      </w:pPr>
      <w:r w:rsidRPr="00C50089">
        <w:rPr>
          <w:lang w:val="fi-FI"/>
        </w:rPr>
        <w:t>T_delta</w:t>
      </w:r>
      <w:r w:rsidR="00705521">
        <w:rPr>
          <w:lang w:val="fi-FI"/>
        </w:rPr>
        <w:t>(min)</w:t>
      </w:r>
      <w:r w:rsidRPr="00C50089">
        <w:rPr>
          <w:lang w:val="fi-FI"/>
        </w:rPr>
        <w:t xml:space="preserve"> = </w:t>
      </w:r>
      <w:r w:rsidR="00C62ECB">
        <w:rPr>
          <w:lang w:val="fi-FI"/>
        </w:rPr>
        <w:t>(</w:t>
      </w:r>
      <w:r w:rsidRPr="00C50089">
        <w:rPr>
          <w:lang w:val="fi-FI"/>
        </w:rPr>
        <w:t>N</w:t>
      </w:r>
      <w:r w:rsidRPr="00C50089">
        <w:rPr>
          <w:vertAlign w:val="subscript"/>
          <w:lang w:val="fi-FI"/>
        </w:rPr>
        <w:t>TAoffset</w:t>
      </w:r>
      <w:r w:rsidRPr="00C50089">
        <w:rPr>
          <w:lang w:val="fi-FI"/>
        </w:rPr>
        <w:t xml:space="preserve"> - TA</w:t>
      </w:r>
      <w:r w:rsidRPr="00C50089">
        <w:rPr>
          <w:vertAlign w:val="subscript"/>
          <w:lang w:val="fi-FI"/>
        </w:rPr>
        <w:t>res</w:t>
      </w:r>
      <w:r w:rsidR="0056688C">
        <w:rPr>
          <w:lang w:val="fi-FI"/>
        </w:rPr>
        <w:t>/2)</w:t>
      </w:r>
      <w:r>
        <w:rPr>
          <w:lang w:val="fi-FI"/>
        </w:rPr>
        <w:t>/2</w:t>
      </w:r>
    </w:p>
    <w:p w14:paraId="430F79F6" w14:textId="02543B86" w:rsidR="00255E8B" w:rsidRDefault="00255E8B" w:rsidP="00C50089">
      <w:pPr>
        <w:spacing w:after="60"/>
        <w:ind w:left="720"/>
        <w:jc w:val="both"/>
        <w:rPr>
          <w:lang w:val="en-GB"/>
        </w:rPr>
      </w:pPr>
      <w:r w:rsidRPr="00C62ECB">
        <w:t>T_delta</w:t>
      </w:r>
      <w:r w:rsidR="00705521">
        <w:t>(max)</w:t>
      </w:r>
      <w:r w:rsidRPr="00C62ECB">
        <w:t xml:space="preserve"> =</w:t>
      </w:r>
      <w:r w:rsidR="00C62ECB" w:rsidRPr="00C62ECB">
        <w:t xml:space="preserve"> </w:t>
      </w:r>
      <w:r w:rsidR="00C62ECB">
        <w:rPr>
          <w:lang w:val="en-GB"/>
        </w:rPr>
        <w:t>(N</w:t>
      </w:r>
      <w:r w:rsidR="00C62ECB" w:rsidRPr="006A2E13">
        <w:rPr>
          <w:vertAlign w:val="subscript"/>
          <w:lang w:val="en-GB"/>
        </w:rPr>
        <w:t>TAoffset</w:t>
      </w:r>
      <w:r w:rsidR="00C62ECB">
        <w:rPr>
          <w:lang w:val="en-GB"/>
        </w:rPr>
        <w:t xml:space="preserve"> + T</w:t>
      </w:r>
      <w:r w:rsidR="00C62ECB" w:rsidRPr="006A2E13">
        <w:rPr>
          <w:vertAlign w:val="subscript"/>
          <w:lang w:val="en-GB"/>
        </w:rPr>
        <w:t>Symbol</w:t>
      </w:r>
      <w:r w:rsidR="00C62ECB" w:rsidRPr="00C50089">
        <w:t xml:space="preserve"> + TA</w:t>
      </w:r>
      <w:r w:rsidR="00C62ECB" w:rsidRPr="00C50089">
        <w:rPr>
          <w:vertAlign w:val="subscript"/>
        </w:rPr>
        <w:t>res</w:t>
      </w:r>
      <w:r w:rsidR="00774E1C">
        <w:rPr>
          <w:lang w:val="en-GB"/>
        </w:rPr>
        <w:t>/2)</w:t>
      </w:r>
      <w:r w:rsidR="00C62ECB">
        <w:rPr>
          <w:lang w:val="en-GB"/>
        </w:rPr>
        <w:t>/2</w:t>
      </w:r>
    </w:p>
    <w:p w14:paraId="68F13F1C" w14:textId="5F641BE4" w:rsidR="00705521" w:rsidRPr="00C50089" w:rsidRDefault="00705521" w:rsidP="00C50089">
      <w:pPr>
        <w:ind w:left="720"/>
        <w:jc w:val="both"/>
      </w:pPr>
      <w:r w:rsidRPr="00C50089">
        <w:t xml:space="preserve">Range = T_delta(max) – T_delta(min) = </w:t>
      </w:r>
      <w:bookmarkStart w:id="4" w:name="_Hlk12272070"/>
      <w:r>
        <w:rPr>
          <w:lang w:val="en-GB"/>
        </w:rPr>
        <w:t>T</w:t>
      </w:r>
      <w:r w:rsidRPr="006A2E13">
        <w:rPr>
          <w:vertAlign w:val="subscript"/>
          <w:lang w:val="en-GB"/>
        </w:rPr>
        <w:t>Symbol</w:t>
      </w:r>
      <w:r>
        <w:t>/2</w:t>
      </w:r>
      <w:r w:rsidRPr="008334BF">
        <w:t>+ TA</w:t>
      </w:r>
      <w:r w:rsidRPr="008334BF">
        <w:rPr>
          <w:vertAlign w:val="subscript"/>
        </w:rPr>
        <w:t>res</w:t>
      </w:r>
      <w:r w:rsidR="00774E1C">
        <w:t xml:space="preserve">/2 </w:t>
      </w:r>
      <w:bookmarkEnd w:id="4"/>
      <w:r w:rsidR="00774E1C">
        <w:t xml:space="preserve">= </w:t>
      </w:r>
      <w:bookmarkStart w:id="5" w:name="_Hlk12272153"/>
      <w:r w:rsidR="00774E1C">
        <w:t>(</w:t>
      </w:r>
      <w:r w:rsidR="00774E1C">
        <w:rPr>
          <w:lang w:val="en-GB"/>
        </w:rPr>
        <w:t>T</w:t>
      </w:r>
      <w:r w:rsidR="00774E1C" w:rsidRPr="006A2E13">
        <w:rPr>
          <w:vertAlign w:val="subscript"/>
          <w:lang w:val="en-GB"/>
        </w:rPr>
        <w:t>Symbol</w:t>
      </w:r>
      <w:r w:rsidR="00774E1C" w:rsidRPr="008334BF">
        <w:t>+ TA</w:t>
      </w:r>
      <w:r w:rsidR="00774E1C" w:rsidRPr="008334BF">
        <w:rPr>
          <w:vertAlign w:val="subscript"/>
        </w:rPr>
        <w:t>res</w:t>
      </w:r>
      <w:r w:rsidR="00774E1C">
        <w:t>)/2</w:t>
      </w:r>
      <w:bookmarkEnd w:id="5"/>
    </w:p>
    <w:p w14:paraId="748AC76C" w14:textId="5E471F84" w:rsidR="006A2E13" w:rsidRDefault="00705521" w:rsidP="003835D6">
      <w:pPr>
        <w:jc w:val="both"/>
        <w:rPr>
          <w:lang w:val="en-GB"/>
        </w:rPr>
      </w:pPr>
      <w:r>
        <w:rPr>
          <w:lang w:val="en-GB"/>
        </w:rPr>
        <w:t xml:space="preserve">Resulted min/max values and the range of T_delta are </w:t>
      </w:r>
      <w:r w:rsidR="00E23A01">
        <w:rPr>
          <w:lang w:val="en-GB"/>
        </w:rPr>
        <w:t xml:space="preserve">tabulated </w:t>
      </w:r>
      <w:r w:rsidR="00865B6D">
        <w:rPr>
          <w:lang w:val="en-GB"/>
        </w:rPr>
        <w:t xml:space="preserve">in </w:t>
      </w:r>
      <w:r w:rsidR="003835D6">
        <w:rPr>
          <w:lang w:val="en-GB"/>
        </w:rPr>
        <w:fldChar w:fldCharType="begin"/>
      </w:r>
      <w:r w:rsidR="003835D6">
        <w:rPr>
          <w:lang w:val="en-GB"/>
        </w:rPr>
        <w:instrText xml:space="preserve"> REF _Ref11934960 \h </w:instrText>
      </w:r>
      <w:r w:rsidR="003835D6">
        <w:rPr>
          <w:lang w:val="en-GB"/>
        </w:rPr>
      </w:r>
      <w:r w:rsidR="003835D6">
        <w:rPr>
          <w:lang w:val="en-GB"/>
        </w:rPr>
        <w:fldChar w:fldCharType="separate"/>
      </w:r>
      <w:r w:rsidR="003835D6">
        <w:t xml:space="preserve">Table </w:t>
      </w:r>
      <w:r w:rsidR="003835D6">
        <w:rPr>
          <w:noProof/>
        </w:rPr>
        <w:t>1</w:t>
      </w:r>
      <w:r w:rsidR="003835D6">
        <w:rPr>
          <w:lang w:val="en-GB"/>
        </w:rPr>
        <w:fldChar w:fldCharType="end"/>
      </w:r>
      <w:r w:rsidR="00865B6D">
        <w:rPr>
          <w:lang w:val="en-GB"/>
        </w:rPr>
        <w:t>.</w:t>
      </w:r>
    </w:p>
    <w:p w14:paraId="1D8CA4F8" w14:textId="5A95CBF6" w:rsidR="003835D6" w:rsidRDefault="003835D6" w:rsidP="003835D6">
      <w:pPr>
        <w:pStyle w:val="Caption"/>
        <w:rPr>
          <w:lang w:val="en-GB"/>
        </w:rPr>
      </w:pPr>
      <w:bookmarkStart w:id="6" w:name="_Ref11934960"/>
      <w:r>
        <w:lastRenderedPageBreak/>
        <w:t xml:space="preserve">Table </w:t>
      </w:r>
      <w:r w:rsidR="00877B70">
        <w:rPr>
          <w:noProof/>
        </w:rPr>
        <w:fldChar w:fldCharType="begin"/>
      </w:r>
      <w:r w:rsidR="00877B70">
        <w:rPr>
          <w:noProof/>
        </w:rPr>
        <w:instrText xml:space="preserve"> SEQ Table \* ARABIC </w:instrText>
      </w:r>
      <w:r w:rsidR="00877B70">
        <w:rPr>
          <w:noProof/>
        </w:rPr>
        <w:fldChar w:fldCharType="separate"/>
      </w:r>
      <w:r w:rsidR="00B60333">
        <w:rPr>
          <w:noProof/>
        </w:rPr>
        <w:t>1</w:t>
      </w:r>
      <w:r w:rsidR="00877B70">
        <w:rPr>
          <w:noProof/>
        </w:rPr>
        <w:fldChar w:fldCharType="end"/>
      </w:r>
      <w:bookmarkEnd w:id="6"/>
      <w:r>
        <w:t xml:space="preserve"> Range of T_delta</w:t>
      </w:r>
      <w:r w:rsidR="00255E8B">
        <w:t xml:space="preserve"> (absolute values)</w:t>
      </w:r>
    </w:p>
    <w:tbl>
      <w:tblPr>
        <w:tblStyle w:val="TableGrid"/>
        <w:tblW w:w="0" w:type="auto"/>
        <w:tblInd w:w="1327" w:type="dxa"/>
        <w:tblLook w:val="04A0" w:firstRow="1" w:lastRow="0" w:firstColumn="1" w:lastColumn="0" w:noHBand="0" w:noVBand="1"/>
      </w:tblPr>
      <w:tblGrid>
        <w:gridCol w:w="1231"/>
        <w:gridCol w:w="1701"/>
        <w:gridCol w:w="1701"/>
        <w:gridCol w:w="1701"/>
      </w:tblGrid>
      <w:tr w:rsidR="003835D6" w14:paraId="197E15C5" w14:textId="2992C023" w:rsidTr="003835D6">
        <w:tc>
          <w:tcPr>
            <w:tcW w:w="1231" w:type="dxa"/>
          </w:tcPr>
          <w:p w14:paraId="6C9A8D8B" w14:textId="5365F24C" w:rsidR="003835D6" w:rsidRDefault="003835D6" w:rsidP="00865B6D">
            <w:pPr>
              <w:jc w:val="center"/>
              <w:rPr>
                <w:lang w:val="en-GB"/>
              </w:rPr>
            </w:pPr>
            <w:r>
              <w:rPr>
                <w:lang w:val="en-GB"/>
              </w:rPr>
              <w:t>SCS [kHz]</w:t>
            </w:r>
          </w:p>
        </w:tc>
        <w:tc>
          <w:tcPr>
            <w:tcW w:w="1701" w:type="dxa"/>
          </w:tcPr>
          <w:p w14:paraId="0035066F" w14:textId="06FC67DD" w:rsidR="003835D6" w:rsidRDefault="003835D6" w:rsidP="00865B6D">
            <w:pPr>
              <w:jc w:val="center"/>
              <w:rPr>
                <w:lang w:val="en-GB"/>
              </w:rPr>
            </w:pPr>
            <w:r>
              <w:rPr>
                <w:lang w:val="en-GB"/>
              </w:rPr>
              <w:t>Min T_delta [Tc]</w:t>
            </w:r>
          </w:p>
        </w:tc>
        <w:tc>
          <w:tcPr>
            <w:tcW w:w="1701" w:type="dxa"/>
          </w:tcPr>
          <w:p w14:paraId="0D448A66" w14:textId="757171FB" w:rsidR="003835D6" w:rsidRDefault="003835D6" w:rsidP="00865B6D">
            <w:pPr>
              <w:jc w:val="center"/>
              <w:rPr>
                <w:lang w:val="en-GB"/>
              </w:rPr>
            </w:pPr>
            <w:r>
              <w:rPr>
                <w:lang w:val="en-GB"/>
              </w:rPr>
              <w:t>Max T_delta [Tc]</w:t>
            </w:r>
          </w:p>
        </w:tc>
        <w:tc>
          <w:tcPr>
            <w:tcW w:w="1701" w:type="dxa"/>
          </w:tcPr>
          <w:p w14:paraId="7DE1C18C" w14:textId="5D5FA6C3" w:rsidR="003835D6" w:rsidRDefault="003835D6" w:rsidP="00865B6D">
            <w:pPr>
              <w:jc w:val="center"/>
              <w:rPr>
                <w:lang w:val="en-GB"/>
              </w:rPr>
            </w:pPr>
            <w:r>
              <w:rPr>
                <w:lang w:val="en-GB"/>
              </w:rPr>
              <w:t>Range [Tc]</w:t>
            </w:r>
          </w:p>
        </w:tc>
      </w:tr>
      <w:tr w:rsidR="003835D6" w14:paraId="32ACEFB4" w14:textId="6D4E17FE" w:rsidTr="003835D6">
        <w:tc>
          <w:tcPr>
            <w:tcW w:w="1231" w:type="dxa"/>
          </w:tcPr>
          <w:p w14:paraId="1515D697" w14:textId="3317195D" w:rsidR="003835D6" w:rsidRDefault="003835D6" w:rsidP="00865B6D">
            <w:pPr>
              <w:jc w:val="center"/>
              <w:rPr>
                <w:lang w:val="en-GB"/>
              </w:rPr>
            </w:pPr>
            <w:r>
              <w:rPr>
                <w:lang w:val="en-GB"/>
              </w:rPr>
              <w:t>15</w:t>
            </w:r>
          </w:p>
        </w:tc>
        <w:tc>
          <w:tcPr>
            <w:tcW w:w="1701" w:type="dxa"/>
          </w:tcPr>
          <w:p w14:paraId="01D613A6" w14:textId="6990E337" w:rsidR="003835D6" w:rsidRDefault="006D4078" w:rsidP="003835D6">
            <w:pPr>
              <w:jc w:val="center"/>
              <w:rPr>
                <w:lang w:val="en-GB"/>
              </w:rPr>
            </w:pPr>
            <w:r w:rsidRPr="006D4078">
              <w:rPr>
                <w:lang w:val="en-GB"/>
              </w:rPr>
              <w:t>6640</w:t>
            </w:r>
          </w:p>
        </w:tc>
        <w:tc>
          <w:tcPr>
            <w:tcW w:w="1701" w:type="dxa"/>
          </w:tcPr>
          <w:p w14:paraId="0CBC664A" w14:textId="50305F8E" w:rsidR="003835D6" w:rsidRDefault="006D4078" w:rsidP="00865B6D">
            <w:pPr>
              <w:jc w:val="center"/>
              <w:rPr>
                <w:lang w:val="en-GB"/>
              </w:rPr>
            </w:pPr>
            <w:r w:rsidRPr="006D4078">
              <w:rPr>
                <w:lang w:val="en-GB"/>
              </w:rPr>
              <w:t>77296</w:t>
            </w:r>
          </w:p>
        </w:tc>
        <w:tc>
          <w:tcPr>
            <w:tcW w:w="1701" w:type="dxa"/>
          </w:tcPr>
          <w:p w14:paraId="67FB603D" w14:textId="6ACEB74E" w:rsidR="003835D6" w:rsidRPr="003A4C83" w:rsidRDefault="006D4078" w:rsidP="003835D6">
            <w:pPr>
              <w:jc w:val="center"/>
              <w:rPr>
                <w:lang w:val="en-GB"/>
              </w:rPr>
            </w:pPr>
            <w:r w:rsidRPr="006D4078">
              <w:rPr>
                <w:lang w:val="en-GB"/>
              </w:rPr>
              <w:t>70656</w:t>
            </w:r>
          </w:p>
        </w:tc>
      </w:tr>
      <w:tr w:rsidR="003835D6" w14:paraId="269776B6" w14:textId="6755A300" w:rsidTr="003835D6">
        <w:tc>
          <w:tcPr>
            <w:tcW w:w="1231" w:type="dxa"/>
          </w:tcPr>
          <w:p w14:paraId="2F7491CE" w14:textId="6B02BC87" w:rsidR="003835D6" w:rsidRDefault="003835D6" w:rsidP="00865B6D">
            <w:pPr>
              <w:jc w:val="center"/>
              <w:rPr>
                <w:lang w:val="en-GB"/>
              </w:rPr>
            </w:pPr>
            <w:r>
              <w:rPr>
                <w:lang w:val="en-GB"/>
              </w:rPr>
              <w:t>30</w:t>
            </w:r>
          </w:p>
        </w:tc>
        <w:tc>
          <w:tcPr>
            <w:tcW w:w="1701" w:type="dxa"/>
          </w:tcPr>
          <w:p w14:paraId="260A4E60" w14:textId="175B1AAF" w:rsidR="006D4078" w:rsidRDefault="006D4078" w:rsidP="006D4078">
            <w:pPr>
              <w:jc w:val="center"/>
              <w:rPr>
                <w:lang w:val="en-GB"/>
              </w:rPr>
            </w:pPr>
            <w:r w:rsidRPr="006D4078">
              <w:rPr>
                <w:lang w:val="en-GB"/>
              </w:rPr>
              <w:t>6768</w:t>
            </w:r>
          </w:p>
        </w:tc>
        <w:tc>
          <w:tcPr>
            <w:tcW w:w="1701" w:type="dxa"/>
          </w:tcPr>
          <w:p w14:paraId="746D77BD" w14:textId="1D1B5C0E" w:rsidR="003835D6" w:rsidRDefault="006D4078" w:rsidP="00865B6D">
            <w:pPr>
              <w:jc w:val="center"/>
              <w:rPr>
                <w:lang w:val="en-GB"/>
              </w:rPr>
            </w:pPr>
            <w:r w:rsidRPr="006D4078">
              <w:rPr>
                <w:lang w:val="en-GB"/>
              </w:rPr>
              <w:t>42096</w:t>
            </w:r>
          </w:p>
        </w:tc>
        <w:tc>
          <w:tcPr>
            <w:tcW w:w="1701" w:type="dxa"/>
          </w:tcPr>
          <w:p w14:paraId="5B5B2033" w14:textId="3DA74C91" w:rsidR="003835D6" w:rsidRPr="003A4C83" w:rsidRDefault="006D4078" w:rsidP="00865B6D">
            <w:pPr>
              <w:jc w:val="center"/>
              <w:rPr>
                <w:lang w:val="en-GB"/>
              </w:rPr>
            </w:pPr>
            <w:r w:rsidRPr="006D4078">
              <w:rPr>
                <w:lang w:val="en-GB"/>
              </w:rPr>
              <w:t>35328</w:t>
            </w:r>
          </w:p>
        </w:tc>
      </w:tr>
      <w:tr w:rsidR="003835D6" w14:paraId="04B7B683" w14:textId="5D6DC15D" w:rsidTr="003835D6">
        <w:tc>
          <w:tcPr>
            <w:tcW w:w="1231" w:type="dxa"/>
          </w:tcPr>
          <w:p w14:paraId="1BB1F112" w14:textId="3107CE2E" w:rsidR="003835D6" w:rsidRDefault="003835D6" w:rsidP="00865B6D">
            <w:pPr>
              <w:jc w:val="center"/>
              <w:rPr>
                <w:lang w:val="en-GB"/>
              </w:rPr>
            </w:pPr>
            <w:r>
              <w:rPr>
                <w:lang w:val="en-GB"/>
              </w:rPr>
              <w:t>60</w:t>
            </w:r>
          </w:p>
        </w:tc>
        <w:tc>
          <w:tcPr>
            <w:tcW w:w="1701" w:type="dxa"/>
          </w:tcPr>
          <w:p w14:paraId="147A07EC" w14:textId="56313B74" w:rsidR="003835D6" w:rsidRDefault="006D4078" w:rsidP="00865B6D">
            <w:pPr>
              <w:jc w:val="center"/>
              <w:rPr>
                <w:lang w:val="en-GB"/>
              </w:rPr>
            </w:pPr>
            <w:r w:rsidRPr="006D4078">
              <w:rPr>
                <w:lang w:val="en-GB"/>
              </w:rPr>
              <w:t>6832</w:t>
            </w:r>
          </w:p>
        </w:tc>
        <w:tc>
          <w:tcPr>
            <w:tcW w:w="1701" w:type="dxa"/>
          </w:tcPr>
          <w:p w14:paraId="288EAE0B" w14:textId="39C2B6BE" w:rsidR="003835D6" w:rsidRDefault="006D4078" w:rsidP="00865B6D">
            <w:pPr>
              <w:jc w:val="center"/>
              <w:rPr>
                <w:lang w:val="en-GB"/>
              </w:rPr>
            </w:pPr>
            <w:r w:rsidRPr="006D4078">
              <w:rPr>
                <w:lang w:val="en-GB"/>
              </w:rPr>
              <w:t>24496</w:t>
            </w:r>
          </w:p>
        </w:tc>
        <w:tc>
          <w:tcPr>
            <w:tcW w:w="1701" w:type="dxa"/>
          </w:tcPr>
          <w:p w14:paraId="56A005DE" w14:textId="7DE97C8C" w:rsidR="003835D6" w:rsidRPr="003A4C83" w:rsidRDefault="006D4078" w:rsidP="003835D6">
            <w:pPr>
              <w:jc w:val="center"/>
              <w:rPr>
                <w:lang w:val="en-GB"/>
              </w:rPr>
            </w:pPr>
            <w:r w:rsidRPr="006D4078">
              <w:rPr>
                <w:lang w:val="en-GB"/>
              </w:rPr>
              <w:t>17664</w:t>
            </w:r>
          </w:p>
        </w:tc>
      </w:tr>
      <w:tr w:rsidR="003835D6" w14:paraId="55E06EBB" w14:textId="68A86147" w:rsidTr="003835D6">
        <w:tc>
          <w:tcPr>
            <w:tcW w:w="1231" w:type="dxa"/>
          </w:tcPr>
          <w:p w14:paraId="16E18341" w14:textId="19FCD1D0" w:rsidR="003835D6" w:rsidRDefault="003835D6" w:rsidP="00865B6D">
            <w:pPr>
              <w:jc w:val="center"/>
              <w:rPr>
                <w:lang w:val="en-GB"/>
              </w:rPr>
            </w:pPr>
            <w:r>
              <w:rPr>
                <w:lang w:val="en-GB"/>
              </w:rPr>
              <w:t>120</w:t>
            </w:r>
          </w:p>
        </w:tc>
        <w:tc>
          <w:tcPr>
            <w:tcW w:w="1701" w:type="dxa"/>
          </w:tcPr>
          <w:p w14:paraId="647508E9" w14:textId="015C0BC9" w:rsidR="003835D6" w:rsidRDefault="006D4078" w:rsidP="00865B6D">
            <w:pPr>
              <w:jc w:val="center"/>
              <w:rPr>
                <w:lang w:val="en-GB"/>
              </w:rPr>
            </w:pPr>
            <w:r w:rsidRPr="006D4078">
              <w:rPr>
                <w:lang w:val="en-GB"/>
              </w:rPr>
              <w:t>6864</w:t>
            </w:r>
          </w:p>
        </w:tc>
        <w:tc>
          <w:tcPr>
            <w:tcW w:w="1701" w:type="dxa"/>
          </w:tcPr>
          <w:p w14:paraId="78E3CA9A" w14:textId="433CDA7D" w:rsidR="003835D6" w:rsidRDefault="006D4078" w:rsidP="00865B6D">
            <w:pPr>
              <w:jc w:val="center"/>
              <w:rPr>
                <w:lang w:val="en-GB"/>
              </w:rPr>
            </w:pPr>
            <w:r w:rsidRPr="006D4078">
              <w:rPr>
                <w:lang w:val="en-GB"/>
              </w:rPr>
              <w:t>15696</w:t>
            </w:r>
          </w:p>
        </w:tc>
        <w:tc>
          <w:tcPr>
            <w:tcW w:w="1701" w:type="dxa"/>
          </w:tcPr>
          <w:p w14:paraId="1EA8C832" w14:textId="1096B74B" w:rsidR="003835D6" w:rsidRPr="003A4C83" w:rsidRDefault="00877B70" w:rsidP="00865B6D">
            <w:pPr>
              <w:jc w:val="center"/>
              <w:rPr>
                <w:lang w:val="en-GB"/>
              </w:rPr>
            </w:pPr>
            <w:r w:rsidRPr="00877B70">
              <w:rPr>
                <w:lang w:val="en-GB"/>
              </w:rPr>
              <w:t>8832</w:t>
            </w:r>
          </w:p>
        </w:tc>
      </w:tr>
    </w:tbl>
    <w:p w14:paraId="4D5D2E24" w14:textId="17708E30" w:rsidR="00865B6D" w:rsidRDefault="00865B6D" w:rsidP="0016155B">
      <w:pPr>
        <w:rPr>
          <w:lang w:val="en-GB"/>
        </w:rPr>
      </w:pPr>
    </w:p>
    <w:p w14:paraId="540B73CB" w14:textId="096A35FD" w:rsidR="00705521" w:rsidRDefault="00705521" w:rsidP="0016155B">
      <w:pPr>
        <w:rPr>
          <w:lang w:val="en-GB"/>
        </w:rPr>
      </w:pPr>
      <w:r>
        <w:rPr>
          <w:lang w:val="en-GB"/>
        </w:rPr>
        <w:t xml:space="preserve">With the Opt.1 of the T_delta definition, the calculation will become following assuming </w:t>
      </w:r>
      <w:r w:rsidR="00774E1C">
        <w:rPr>
          <w:lang w:val="en-GB"/>
        </w:rPr>
        <w:t xml:space="preserve">min absolute </w:t>
      </w:r>
      <w:r>
        <w:rPr>
          <w:lang w:val="en-GB"/>
        </w:rPr>
        <w:t xml:space="preserve">T_delta </w:t>
      </w:r>
      <w:r w:rsidR="00774E1C">
        <w:rPr>
          <w:lang w:val="en-GB"/>
        </w:rPr>
        <w:t>saturates to “</w:t>
      </w:r>
      <w:r>
        <w:rPr>
          <w:lang w:val="en-GB"/>
        </w:rPr>
        <w:t>0</w:t>
      </w:r>
      <w:r w:rsidR="00774E1C">
        <w:rPr>
          <w:lang w:val="en-GB"/>
        </w:rPr>
        <w:t>”</w:t>
      </w:r>
      <w:r>
        <w:rPr>
          <w:lang w:val="en-GB"/>
        </w:rPr>
        <w:t>:</w:t>
      </w:r>
    </w:p>
    <w:p w14:paraId="161A8622" w14:textId="08DA87B9" w:rsidR="00705521" w:rsidRDefault="00705521" w:rsidP="00C50089">
      <w:pPr>
        <w:spacing w:after="60"/>
        <w:ind w:left="720"/>
        <w:jc w:val="both"/>
        <w:rPr>
          <w:lang w:val="fi-FI"/>
        </w:rPr>
      </w:pPr>
      <w:r w:rsidRPr="008334BF">
        <w:rPr>
          <w:lang w:val="fi-FI"/>
        </w:rPr>
        <w:t>T_delta</w:t>
      </w:r>
      <w:r>
        <w:rPr>
          <w:lang w:val="fi-FI"/>
        </w:rPr>
        <w:t>(min)</w:t>
      </w:r>
      <w:r w:rsidRPr="008334BF">
        <w:rPr>
          <w:lang w:val="fi-FI"/>
        </w:rPr>
        <w:t xml:space="preserve"> = </w:t>
      </w:r>
      <w:r>
        <w:rPr>
          <w:lang w:val="fi-FI"/>
        </w:rPr>
        <w:t>0</w:t>
      </w:r>
    </w:p>
    <w:p w14:paraId="12987675" w14:textId="7722BD95" w:rsidR="00705521" w:rsidRPr="00C50089" w:rsidRDefault="00705521" w:rsidP="00C50089">
      <w:pPr>
        <w:spacing w:after="60"/>
        <w:ind w:left="720"/>
        <w:jc w:val="both"/>
        <w:rPr>
          <w:lang w:val="fi-FI"/>
        </w:rPr>
      </w:pPr>
      <w:r w:rsidRPr="00C50089">
        <w:rPr>
          <w:lang w:val="fi-FI"/>
        </w:rPr>
        <w:t xml:space="preserve">T_delta(max) = </w:t>
      </w:r>
      <w:r w:rsidR="00774E1C" w:rsidRPr="00C50089">
        <w:rPr>
          <w:lang w:val="fi-FI"/>
        </w:rPr>
        <w:t>(</w:t>
      </w:r>
      <w:r w:rsidRPr="00C50089">
        <w:rPr>
          <w:lang w:val="fi-FI"/>
        </w:rPr>
        <w:t>T</w:t>
      </w:r>
      <w:r w:rsidRPr="00C50089">
        <w:rPr>
          <w:vertAlign w:val="subscript"/>
          <w:lang w:val="fi-FI"/>
        </w:rPr>
        <w:t>Symbol</w:t>
      </w:r>
      <w:r w:rsidRPr="00C50089">
        <w:rPr>
          <w:lang w:val="fi-FI"/>
        </w:rPr>
        <w:t xml:space="preserve"> + TA</w:t>
      </w:r>
      <w:r w:rsidRPr="00C50089">
        <w:rPr>
          <w:vertAlign w:val="subscript"/>
          <w:lang w:val="fi-FI"/>
        </w:rPr>
        <w:t>res</w:t>
      </w:r>
      <w:r w:rsidR="00774E1C" w:rsidRPr="00C50089">
        <w:rPr>
          <w:lang w:val="fi-FI"/>
        </w:rPr>
        <w:t>/</w:t>
      </w:r>
      <w:r w:rsidR="00774E1C" w:rsidRPr="0085734F">
        <w:rPr>
          <w:lang w:val="fi-FI"/>
        </w:rPr>
        <w:t>2</w:t>
      </w:r>
      <w:r w:rsidR="00774E1C" w:rsidRPr="00C50089">
        <w:rPr>
          <w:lang w:val="fi-FI"/>
        </w:rPr>
        <w:t>)/2</w:t>
      </w:r>
    </w:p>
    <w:p w14:paraId="7E053181" w14:textId="643A0576" w:rsidR="00705521" w:rsidRPr="00C50089" w:rsidRDefault="00705521" w:rsidP="00705521">
      <w:pPr>
        <w:ind w:left="720"/>
        <w:jc w:val="both"/>
      </w:pPr>
      <w:r w:rsidRPr="00C50089">
        <w:t xml:space="preserve">Range = </w:t>
      </w:r>
      <w:r w:rsidR="00774E1C">
        <w:t>(</w:t>
      </w:r>
      <w:r w:rsidR="00774E1C">
        <w:rPr>
          <w:lang w:val="en-GB"/>
        </w:rPr>
        <w:t>T</w:t>
      </w:r>
      <w:r w:rsidR="00774E1C" w:rsidRPr="006A2E13">
        <w:rPr>
          <w:vertAlign w:val="subscript"/>
          <w:lang w:val="en-GB"/>
        </w:rPr>
        <w:t>Symbol</w:t>
      </w:r>
      <w:r w:rsidR="00774E1C" w:rsidRPr="008334BF">
        <w:t>+ TA</w:t>
      </w:r>
      <w:r w:rsidR="00774E1C" w:rsidRPr="008334BF">
        <w:rPr>
          <w:vertAlign w:val="subscript"/>
        </w:rPr>
        <w:t>res</w:t>
      </w:r>
      <w:r w:rsidR="00774E1C">
        <w:t>/2)/2</w:t>
      </w:r>
    </w:p>
    <w:p w14:paraId="1ED5BECF" w14:textId="5732EFA0" w:rsidR="00C4478A" w:rsidRDefault="00A94C67" w:rsidP="0016155B">
      <w:pPr>
        <w:rPr>
          <w:lang w:val="en-GB"/>
        </w:rPr>
      </w:pPr>
      <w:r>
        <w:rPr>
          <w:lang w:val="en-GB"/>
        </w:rPr>
        <w:t>With these assumptions</w:t>
      </w:r>
      <w:r w:rsidR="00001E33">
        <w:rPr>
          <w:lang w:val="en-GB"/>
        </w:rPr>
        <w:t>,</w:t>
      </w:r>
      <w:r>
        <w:rPr>
          <w:lang w:val="en-GB"/>
        </w:rPr>
        <w:t xml:space="preserve"> the range would become </w:t>
      </w:r>
      <w:r w:rsidR="00774E1C">
        <w:rPr>
          <w:lang w:val="en-GB"/>
        </w:rPr>
        <w:t xml:space="preserve">almost </w:t>
      </w:r>
      <w:r>
        <w:rPr>
          <w:lang w:val="en-GB"/>
        </w:rPr>
        <w:t>identical for both Opt.1 and Opt.2</w:t>
      </w:r>
      <w:r w:rsidR="00774E1C">
        <w:rPr>
          <w:lang w:val="en-GB"/>
        </w:rPr>
        <w:t xml:space="preserve"> with the difference of TA</w:t>
      </w:r>
      <w:r w:rsidR="00774E1C" w:rsidRPr="00C50089">
        <w:rPr>
          <w:vertAlign w:val="subscript"/>
          <w:lang w:val="en-GB"/>
        </w:rPr>
        <w:t>res</w:t>
      </w:r>
      <w:r w:rsidR="00774E1C">
        <w:rPr>
          <w:lang w:val="en-GB"/>
        </w:rPr>
        <w:t>/4 which is marginal considering the whole value ran</w:t>
      </w:r>
      <w:r w:rsidR="00C671E9">
        <w:rPr>
          <w:lang w:val="en-GB"/>
        </w:rPr>
        <w:t>g</w:t>
      </w:r>
      <w:r w:rsidR="00774E1C">
        <w:rPr>
          <w:lang w:val="en-GB"/>
        </w:rPr>
        <w:t>e.</w:t>
      </w:r>
      <w:r>
        <w:rPr>
          <w:lang w:val="en-GB"/>
        </w:rPr>
        <w:t xml:space="preserve"> </w:t>
      </w:r>
      <w:r w:rsidR="00774E1C">
        <w:rPr>
          <w:lang w:val="en-GB"/>
        </w:rPr>
        <w:t xml:space="preserve">With Opt.2 </w:t>
      </w:r>
      <w:r>
        <w:rPr>
          <w:lang w:val="en-GB"/>
        </w:rPr>
        <w:t xml:space="preserve">the absolute value is </w:t>
      </w:r>
      <w:r w:rsidR="00774E1C">
        <w:rPr>
          <w:lang w:val="en-GB"/>
        </w:rPr>
        <w:t xml:space="preserve">additionally </w:t>
      </w:r>
      <w:r>
        <w:rPr>
          <w:lang w:val="en-GB"/>
        </w:rPr>
        <w:t>N</w:t>
      </w:r>
      <w:r w:rsidRPr="006A2E13">
        <w:rPr>
          <w:vertAlign w:val="subscript"/>
          <w:lang w:val="en-GB"/>
        </w:rPr>
        <w:t>TAoffset</w:t>
      </w:r>
      <w:r>
        <w:rPr>
          <w:lang w:val="en-GB"/>
        </w:rPr>
        <w:t xml:space="preserve">/2 </w:t>
      </w:r>
      <w:r w:rsidR="00774E1C">
        <w:rPr>
          <w:lang w:val="en-GB"/>
        </w:rPr>
        <w:t xml:space="preserve">but that </w:t>
      </w:r>
      <w:r w:rsidR="003C29ED">
        <w:rPr>
          <w:lang w:val="en-GB"/>
        </w:rPr>
        <w:t xml:space="preserve">does not seem to </w:t>
      </w:r>
      <w:r w:rsidR="00774E1C">
        <w:rPr>
          <w:lang w:val="en-GB"/>
        </w:rPr>
        <w:t xml:space="preserve">have major influence </w:t>
      </w:r>
      <w:r w:rsidR="003C29ED">
        <w:rPr>
          <w:lang w:val="en-GB"/>
        </w:rPr>
        <w:t>how the T_delta will be expressed</w:t>
      </w:r>
      <w:r w:rsidR="00774E1C">
        <w:rPr>
          <w:lang w:val="en-GB"/>
        </w:rPr>
        <w:t xml:space="preserve">, </w:t>
      </w:r>
      <w:r w:rsidR="006D4078">
        <w:rPr>
          <w:lang w:val="en-GB"/>
        </w:rPr>
        <w:t>see section 2.2</w:t>
      </w:r>
      <w:r w:rsidR="003C29ED">
        <w:rPr>
          <w:lang w:val="en-GB"/>
        </w:rPr>
        <w:t>. Hence, from RAN4 perspective, there is no clear preference among the two options and the decision can be left to RAN1.</w:t>
      </w:r>
    </w:p>
    <w:p w14:paraId="51B0CCEC" w14:textId="1AF5B911" w:rsidR="003835D6" w:rsidRPr="003835D6" w:rsidRDefault="003835D6" w:rsidP="0016155B">
      <w:pPr>
        <w:rPr>
          <w:b/>
          <w:lang w:val="en-GB"/>
        </w:rPr>
      </w:pPr>
      <w:r w:rsidRPr="003835D6">
        <w:rPr>
          <w:b/>
          <w:lang w:val="en-GB"/>
        </w:rPr>
        <w:t xml:space="preserve">Proposal 1: As the response to Action 1 of the RAN1 LS, the range of T_delta </w:t>
      </w:r>
      <w:r w:rsidR="003C29ED">
        <w:rPr>
          <w:b/>
          <w:lang w:val="en-GB"/>
        </w:rPr>
        <w:t xml:space="preserve">values </w:t>
      </w:r>
      <w:r w:rsidRPr="003835D6">
        <w:rPr>
          <w:b/>
          <w:lang w:val="en-GB"/>
        </w:rPr>
        <w:t>is proposed to be as defined in Table 1.</w:t>
      </w:r>
    </w:p>
    <w:p w14:paraId="27D78205" w14:textId="77777777" w:rsidR="003835D6" w:rsidRPr="0016155B" w:rsidRDefault="003835D6" w:rsidP="0016155B">
      <w:pPr>
        <w:rPr>
          <w:lang w:val="en-GB"/>
        </w:rPr>
      </w:pPr>
    </w:p>
    <w:p w14:paraId="6F3CCD02" w14:textId="7EAB0676" w:rsidR="0016155B" w:rsidRDefault="0016155B" w:rsidP="0016155B">
      <w:pPr>
        <w:pStyle w:val="RAN4H2"/>
        <w:rPr>
          <w:lang w:val="en-GB"/>
        </w:rPr>
      </w:pPr>
      <w:r>
        <w:rPr>
          <w:lang w:val="en-GB"/>
        </w:rPr>
        <w:t>Granularity of T_delta</w:t>
      </w:r>
    </w:p>
    <w:p w14:paraId="0A91CB7A" w14:textId="10EB20BD" w:rsidR="0016155B" w:rsidRDefault="005B2105" w:rsidP="0016155B">
      <w:pPr>
        <w:rPr>
          <w:lang w:val="en-GB"/>
        </w:rPr>
      </w:pPr>
      <w:r>
        <w:rPr>
          <w:lang w:val="en-GB"/>
        </w:rPr>
        <w:t xml:space="preserve">The agreement so far is from  </w:t>
      </w:r>
      <w:r w:rsidR="004E0963">
        <w:rPr>
          <w:lang w:val="en-GB"/>
        </w:rPr>
        <w:t xml:space="preserve">RAN4#91 </w:t>
      </w:r>
      <w:r>
        <w:rPr>
          <w:lang w:val="en-GB"/>
        </w:rPr>
        <w:t xml:space="preserve">stating that </w:t>
      </w:r>
      <w:r w:rsidR="00B60333">
        <w:rPr>
          <w:lang w:val="en-GB"/>
        </w:rPr>
        <w:t xml:space="preserve">the </w:t>
      </w:r>
      <w:r w:rsidR="004E0963">
        <w:rPr>
          <w:lang w:val="en-GB"/>
        </w:rPr>
        <w:t xml:space="preserve">T_delta granularity should be smaller than the </w:t>
      </w:r>
      <w:r w:rsidR="00B60333">
        <w:rPr>
          <w:lang w:val="en-GB"/>
        </w:rPr>
        <w:t>TA resolution</w:t>
      </w:r>
      <w:r>
        <w:rPr>
          <w:lang w:val="en-GB"/>
        </w:rPr>
        <w:t xml:space="preserve">. Similar to </w:t>
      </w:r>
      <w:r w:rsidR="002744BE">
        <w:rPr>
          <w:lang w:val="en-GB"/>
        </w:rPr>
        <w:t xml:space="preserve">the </w:t>
      </w:r>
      <w:r>
        <w:rPr>
          <w:lang w:val="en-GB"/>
        </w:rPr>
        <w:t xml:space="preserve">TA measurement, the </w:t>
      </w:r>
      <w:r w:rsidR="002744BE">
        <w:rPr>
          <w:lang w:val="en-GB"/>
        </w:rPr>
        <w:t xml:space="preserve">achievable </w:t>
      </w:r>
      <w:r>
        <w:rPr>
          <w:lang w:val="en-GB"/>
        </w:rPr>
        <w:t xml:space="preserve">time resolution to measure and derive T_delta depends on the bandwidth and sampling of the measured signal. Therefore, it </w:t>
      </w:r>
      <w:r w:rsidR="002744BE">
        <w:rPr>
          <w:lang w:val="en-GB"/>
        </w:rPr>
        <w:t xml:space="preserve">would be logical </w:t>
      </w:r>
      <w:r>
        <w:rPr>
          <w:lang w:val="en-GB"/>
        </w:rPr>
        <w:t>to link the T_delta granularit</w:t>
      </w:r>
      <w:r w:rsidR="002744BE">
        <w:rPr>
          <w:lang w:val="en-GB"/>
        </w:rPr>
        <w:t>y</w:t>
      </w:r>
      <w:r>
        <w:rPr>
          <w:lang w:val="en-GB"/>
        </w:rPr>
        <w:t xml:space="preserve"> to </w:t>
      </w:r>
      <w:r w:rsidR="002744BE">
        <w:rPr>
          <w:lang w:val="en-GB"/>
        </w:rPr>
        <w:t xml:space="preserve">the used SCS as the TA granularity </w:t>
      </w:r>
      <w:r w:rsidR="00EE6DF9">
        <w:rPr>
          <w:lang w:val="en-GB"/>
        </w:rPr>
        <w:t>(TA</w:t>
      </w:r>
      <w:r w:rsidR="00EE6DF9" w:rsidRPr="00C50089">
        <w:rPr>
          <w:vertAlign w:val="subscript"/>
          <w:lang w:val="en-GB"/>
        </w:rPr>
        <w:t>gran</w:t>
      </w:r>
      <w:r w:rsidR="00EE6DF9">
        <w:rPr>
          <w:lang w:val="en-GB"/>
        </w:rPr>
        <w:t xml:space="preserve">) </w:t>
      </w:r>
      <w:r w:rsidR="002744BE">
        <w:rPr>
          <w:lang w:val="en-GB"/>
        </w:rPr>
        <w:t>is a function of SCS.</w:t>
      </w:r>
    </w:p>
    <w:p w14:paraId="5646643E" w14:textId="1F33BA97" w:rsidR="002744BE" w:rsidRDefault="00001E33" w:rsidP="0016155B">
      <w:pPr>
        <w:rPr>
          <w:lang w:val="en-GB"/>
        </w:rPr>
      </w:pPr>
      <w:r>
        <w:rPr>
          <w:lang w:val="en-GB"/>
        </w:rPr>
        <w:t>According to</w:t>
      </w:r>
      <w:r w:rsidR="002744BE">
        <w:rPr>
          <w:lang w:val="en-GB"/>
        </w:rPr>
        <w:t xml:space="preserve"> the error calculations presented in </w:t>
      </w:r>
      <w:r w:rsidR="002744BE">
        <w:rPr>
          <w:lang w:val="en-GB"/>
        </w:rPr>
        <w:fldChar w:fldCharType="begin"/>
      </w:r>
      <w:r w:rsidR="002744BE">
        <w:rPr>
          <w:lang w:val="en-GB"/>
        </w:rPr>
        <w:instrText xml:space="preserve"> REF _Ref12515305 \r \h </w:instrText>
      </w:r>
      <w:r w:rsidR="002744BE">
        <w:rPr>
          <w:lang w:val="en-GB"/>
        </w:rPr>
      </w:r>
      <w:r w:rsidR="002744BE">
        <w:rPr>
          <w:lang w:val="en-GB"/>
        </w:rPr>
        <w:fldChar w:fldCharType="separate"/>
      </w:r>
      <w:r w:rsidR="002744BE">
        <w:rPr>
          <w:lang w:val="en-GB"/>
        </w:rPr>
        <w:t>[5]</w:t>
      </w:r>
      <w:r w:rsidR="002744BE">
        <w:rPr>
          <w:lang w:val="en-GB"/>
        </w:rPr>
        <w:fldChar w:fldCharType="end"/>
      </w:r>
      <w:r>
        <w:rPr>
          <w:lang w:val="en-GB"/>
        </w:rPr>
        <w:t>,</w:t>
      </w:r>
      <w:r w:rsidR="002744BE">
        <w:rPr>
          <w:lang w:val="en-GB"/>
        </w:rPr>
        <w:t xml:space="preserve"> the</w:t>
      </w:r>
      <w:r w:rsidR="00EE6DF9">
        <w:rPr>
          <w:lang w:val="en-GB"/>
        </w:rPr>
        <w:t xml:space="preserve"> granularity of T_delta being ¼ of TA granularity will </w:t>
      </w:r>
      <w:r>
        <w:rPr>
          <w:lang w:val="en-GB"/>
        </w:rPr>
        <w:t>mean</w:t>
      </w:r>
      <w:r w:rsidR="00EE6DF9">
        <w:rPr>
          <w:lang w:val="en-GB"/>
        </w:rPr>
        <w:t xml:space="preserve"> </w:t>
      </w:r>
      <w:r>
        <w:rPr>
          <w:lang w:val="en-GB"/>
        </w:rPr>
        <w:t xml:space="preserve">only </w:t>
      </w:r>
      <w:r w:rsidR="00EE6DF9">
        <w:rPr>
          <w:lang w:val="en-GB"/>
        </w:rPr>
        <w:t>marginal impact on total synchronization error and in practice no degradation to the tolerated number of hops. More coarse granularities start to have negative impact also on the hop count.</w:t>
      </w:r>
    </w:p>
    <w:p w14:paraId="1D81E523" w14:textId="2FBCE9DB" w:rsidR="00B60333" w:rsidRPr="00726597" w:rsidRDefault="00B60333" w:rsidP="0016155B">
      <w:pPr>
        <w:rPr>
          <w:b/>
          <w:lang w:val="en-GB"/>
        </w:rPr>
      </w:pPr>
      <w:r w:rsidRPr="00726597">
        <w:rPr>
          <w:b/>
          <w:lang w:val="en-GB"/>
        </w:rPr>
        <w:t xml:space="preserve">Proposal 2: Proposed granularity of T_delta is </w:t>
      </w:r>
      <w:r w:rsidR="00EE6DF9">
        <w:rPr>
          <w:b/>
          <w:lang w:val="en-GB"/>
        </w:rPr>
        <w:t>TA</w:t>
      </w:r>
      <w:r w:rsidR="00EE6DF9" w:rsidRPr="00C50089">
        <w:rPr>
          <w:b/>
          <w:vertAlign w:val="subscript"/>
          <w:lang w:val="en-GB"/>
        </w:rPr>
        <w:t>gran</w:t>
      </w:r>
      <w:r w:rsidR="00EE6DF9">
        <w:rPr>
          <w:b/>
          <w:lang w:val="en-GB"/>
        </w:rPr>
        <w:t>/4</w:t>
      </w:r>
      <w:r w:rsidRPr="00726597">
        <w:rPr>
          <w:b/>
          <w:lang w:val="en-GB"/>
        </w:rPr>
        <w:t>.</w:t>
      </w:r>
    </w:p>
    <w:p w14:paraId="42769D9A" w14:textId="7D644BC0" w:rsidR="00B60333" w:rsidRDefault="00B60333" w:rsidP="0016155B">
      <w:pPr>
        <w:rPr>
          <w:lang w:val="en-GB"/>
        </w:rPr>
      </w:pPr>
      <w:r>
        <w:rPr>
          <w:lang w:val="en-GB"/>
        </w:rPr>
        <w:t>With th</w:t>
      </w:r>
      <w:r w:rsidR="00270F11">
        <w:rPr>
          <w:lang w:val="en-GB"/>
        </w:rPr>
        <w:t>ese granularities</w:t>
      </w:r>
      <w:r>
        <w:rPr>
          <w:lang w:val="en-GB"/>
        </w:rPr>
        <w:t xml:space="preserve"> the number of bits required for the whole range of T_delta will become as shown in Table 2.</w:t>
      </w:r>
    </w:p>
    <w:p w14:paraId="769EC60F" w14:textId="1DFF55BE" w:rsidR="00B60333" w:rsidRDefault="00B60333" w:rsidP="00B60333">
      <w:pPr>
        <w:pStyle w:val="Caption"/>
        <w:rPr>
          <w:lang w:val="en-GB"/>
        </w:rPr>
      </w:pPr>
      <w:r>
        <w:t xml:space="preserve">Table </w:t>
      </w:r>
      <w:r w:rsidR="00877B70">
        <w:rPr>
          <w:noProof/>
        </w:rPr>
        <w:fldChar w:fldCharType="begin"/>
      </w:r>
      <w:r w:rsidR="00877B70">
        <w:rPr>
          <w:noProof/>
        </w:rPr>
        <w:instrText xml:space="preserve"> SEQ Table \* ARABIC </w:instrText>
      </w:r>
      <w:r w:rsidR="00877B70">
        <w:rPr>
          <w:noProof/>
        </w:rPr>
        <w:fldChar w:fldCharType="separate"/>
      </w:r>
      <w:r>
        <w:rPr>
          <w:noProof/>
        </w:rPr>
        <w:t>2</w:t>
      </w:r>
      <w:r w:rsidR="00877B70">
        <w:rPr>
          <w:noProof/>
        </w:rPr>
        <w:fldChar w:fldCharType="end"/>
      </w:r>
      <w:r>
        <w:t xml:space="preserve"> Required number of bits for T_delta with the </w:t>
      </w:r>
      <w:r w:rsidR="0030125F">
        <w:t xml:space="preserve">defined range and </w:t>
      </w:r>
      <w:r>
        <w:t xml:space="preserve">granularity </w:t>
      </w:r>
    </w:p>
    <w:tbl>
      <w:tblPr>
        <w:tblStyle w:val="TableGrid"/>
        <w:tblW w:w="0" w:type="auto"/>
        <w:tblInd w:w="1327" w:type="dxa"/>
        <w:tblLook w:val="04A0" w:firstRow="1" w:lastRow="0" w:firstColumn="1" w:lastColumn="0" w:noHBand="0" w:noVBand="1"/>
      </w:tblPr>
      <w:tblGrid>
        <w:gridCol w:w="1231"/>
        <w:gridCol w:w="1701"/>
        <w:gridCol w:w="1701"/>
        <w:gridCol w:w="1265"/>
        <w:gridCol w:w="1286"/>
        <w:gridCol w:w="851"/>
      </w:tblGrid>
      <w:tr w:rsidR="0030125F" w14:paraId="4251B566" w14:textId="77777777" w:rsidTr="00C50089">
        <w:trPr>
          <w:trHeight w:val="470"/>
        </w:trPr>
        <w:tc>
          <w:tcPr>
            <w:tcW w:w="1231" w:type="dxa"/>
            <w:vMerge w:val="restart"/>
          </w:tcPr>
          <w:p w14:paraId="6AC1519A" w14:textId="794A0907" w:rsidR="0030125F" w:rsidRDefault="0030125F">
            <w:pPr>
              <w:jc w:val="center"/>
              <w:rPr>
                <w:lang w:val="en-GB"/>
              </w:rPr>
            </w:pPr>
            <w:r w:rsidRPr="00D9402E">
              <w:rPr>
                <w:lang w:val="en-GB"/>
              </w:rPr>
              <w:t>SCS [kHz]</w:t>
            </w:r>
          </w:p>
        </w:tc>
        <w:tc>
          <w:tcPr>
            <w:tcW w:w="1701" w:type="dxa"/>
            <w:vMerge w:val="restart"/>
          </w:tcPr>
          <w:p w14:paraId="156482A6" w14:textId="1954107B" w:rsidR="0030125F" w:rsidDel="00056993" w:rsidRDefault="0030125F" w:rsidP="00B60333">
            <w:pPr>
              <w:jc w:val="center"/>
              <w:rPr>
                <w:lang w:val="en-GB"/>
              </w:rPr>
            </w:pPr>
            <w:r w:rsidRPr="00D9402E">
              <w:rPr>
                <w:lang w:val="en-GB"/>
              </w:rPr>
              <w:t>Max /Opt.1 [Tc]</w:t>
            </w:r>
          </w:p>
        </w:tc>
        <w:tc>
          <w:tcPr>
            <w:tcW w:w="1701" w:type="dxa"/>
            <w:vMerge w:val="restart"/>
          </w:tcPr>
          <w:p w14:paraId="4BF4DDE4" w14:textId="72457063" w:rsidR="0030125F" w:rsidDel="00056993" w:rsidRDefault="0030125F" w:rsidP="00B60333">
            <w:pPr>
              <w:jc w:val="center"/>
              <w:rPr>
                <w:lang w:val="en-GB"/>
              </w:rPr>
            </w:pPr>
            <w:r w:rsidRPr="00D9402E">
              <w:rPr>
                <w:lang w:val="en-GB"/>
              </w:rPr>
              <w:t>Max /Opt.2 [Tc]</w:t>
            </w:r>
          </w:p>
        </w:tc>
        <w:tc>
          <w:tcPr>
            <w:tcW w:w="1265" w:type="dxa"/>
          </w:tcPr>
          <w:p w14:paraId="427B9E5F" w14:textId="4B93056B" w:rsidR="0030125F" w:rsidRDefault="0030125F" w:rsidP="00B60333">
            <w:pPr>
              <w:jc w:val="center"/>
              <w:rPr>
                <w:lang w:val="en-GB"/>
              </w:rPr>
            </w:pPr>
            <w:r>
              <w:rPr>
                <w:lang w:val="en-GB"/>
              </w:rPr>
              <w:t>TA granularity</w:t>
            </w:r>
          </w:p>
        </w:tc>
        <w:tc>
          <w:tcPr>
            <w:tcW w:w="2137" w:type="dxa"/>
            <w:gridSpan w:val="2"/>
          </w:tcPr>
          <w:p w14:paraId="2B774409" w14:textId="69998B23" w:rsidR="0030125F" w:rsidRDefault="0030125F" w:rsidP="00B60333">
            <w:pPr>
              <w:jc w:val="center"/>
              <w:rPr>
                <w:lang w:val="en-GB"/>
              </w:rPr>
            </w:pPr>
            <w:r>
              <w:rPr>
                <w:lang w:val="en-GB"/>
              </w:rPr>
              <w:t># of required bits</w:t>
            </w:r>
          </w:p>
          <w:p w14:paraId="2EDDD3DD" w14:textId="29E938A2" w:rsidR="0030125F" w:rsidRDefault="0030125F" w:rsidP="00B60333">
            <w:pPr>
              <w:jc w:val="center"/>
              <w:rPr>
                <w:lang w:val="en-GB"/>
              </w:rPr>
            </w:pPr>
            <w:r>
              <w:rPr>
                <w:lang w:val="en-GB"/>
              </w:rPr>
              <w:t>for T_delta</w:t>
            </w:r>
          </w:p>
        </w:tc>
      </w:tr>
      <w:tr w:rsidR="0030125F" w14:paraId="188DD651" w14:textId="77777777" w:rsidTr="00C50089">
        <w:trPr>
          <w:trHeight w:val="132"/>
        </w:trPr>
        <w:tc>
          <w:tcPr>
            <w:tcW w:w="1231" w:type="dxa"/>
            <w:vMerge/>
          </w:tcPr>
          <w:p w14:paraId="2308AA8E" w14:textId="77777777" w:rsidR="0030125F" w:rsidRDefault="0030125F" w:rsidP="00B60333">
            <w:pPr>
              <w:jc w:val="center"/>
              <w:rPr>
                <w:lang w:val="en-GB"/>
              </w:rPr>
            </w:pPr>
          </w:p>
        </w:tc>
        <w:tc>
          <w:tcPr>
            <w:tcW w:w="1701" w:type="dxa"/>
            <w:vMerge/>
          </w:tcPr>
          <w:p w14:paraId="1E83D830" w14:textId="77777777" w:rsidR="0030125F" w:rsidDel="00056993" w:rsidRDefault="0030125F" w:rsidP="00B60333">
            <w:pPr>
              <w:jc w:val="center"/>
              <w:rPr>
                <w:lang w:val="en-GB"/>
              </w:rPr>
            </w:pPr>
          </w:p>
        </w:tc>
        <w:tc>
          <w:tcPr>
            <w:tcW w:w="1701" w:type="dxa"/>
            <w:vMerge/>
          </w:tcPr>
          <w:p w14:paraId="430971AB" w14:textId="77777777" w:rsidR="0030125F" w:rsidDel="00056993" w:rsidRDefault="0030125F" w:rsidP="00B60333">
            <w:pPr>
              <w:jc w:val="center"/>
              <w:rPr>
                <w:lang w:val="en-GB"/>
              </w:rPr>
            </w:pPr>
          </w:p>
        </w:tc>
        <w:tc>
          <w:tcPr>
            <w:tcW w:w="1265" w:type="dxa"/>
          </w:tcPr>
          <w:p w14:paraId="0521BA36" w14:textId="44E3A545" w:rsidR="0030125F" w:rsidRDefault="0030125F" w:rsidP="00B60333">
            <w:pPr>
              <w:jc w:val="center"/>
              <w:rPr>
                <w:lang w:val="en-GB"/>
              </w:rPr>
            </w:pPr>
            <w:r>
              <w:rPr>
                <w:lang w:val="en-GB"/>
              </w:rPr>
              <w:t>[Tc]</w:t>
            </w:r>
          </w:p>
        </w:tc>
        <w:tc>
          <w:tcPr>
            <w:tcW w:w="1286" w:type="dxa"/>
          </w:tcPr>
          <w:p w14:paraId="5FB2AA5B" w14:textId="6F28A3D3" w:rsidR="0030125F" w:rsidRDefault="0030125F" w:rsidP="00B60333">
            <w:pPr>
              <w:jc w:val="center"/>
              <w:rPr>
                <w:lang w:val="en-GB"/>
              </w:rPr>
            </w:pPr>
            <w:r>
              <w:rPr>
                <w:lang w:val="en-GB"/>
              </w:rPr>
              <w:t>Opt.1</w:t>
            </w:r>
          </w:p>
        </w:tc>
        <w:tc>
          <w:tcPr>
            <w:tcW w:w="851" w:type="dxa"/>
          </w:tcPr>
          <w:p w14:paraId="643E5FCA" w14:textId="10E81209" w:rsidR="0030125F" w:rsidRDefault="0030125F" w:rsidP="00B60333">
            <w:pPr>
              <w:jc w:val="center"/>
              <w:rPr>
                <w:lang w:val="en-GB"/>
              </w:rPr>
            </w:pPr>
            <w:r>
              <w:rPr>
                <w:lang w:val="en-GB"/>
              </w:rPr>
              <w:t>Opt.2</w:t>
            </w:r>
          </w:p>
        </w:tc>
      </w:tr>
      <w:tr w:rsidR="0030125F" w14:paraId="7243AD61" w14:textId="25F71AFE" w:rsidTr="00C50089">
        <w:tc>
          <w:tcPr>
            <w:tcW w:w="1231" w:type="dxa"/>
          </w:tcPr>
          <w:p w14:paraId="38A42CB8" w14:textId="77777777" w:rsidR="0030125F" w:rsidRDefault="0030125F" w:rsidP="00B60333">
            <w:pPr>
              <w:jc w:val="center"/>
              <w:rPr>
                <w:lang w:val="en-GB"/>
              </w:rPr>
            </w:pPr>
            <w:r>
              <w:rPr>
                <w:lang w:val="en-GB"/>
              </w:rPr>
              <w:t>15</w:t>
            </w:r>
          </w:p>
        </w:tc>
        <w:tc>
          <w:tcPr>
            <w:tcW w:w="1701" w:type="dxa"/>
          </w:tcPr>
          <w:p w14:paraId="1D797C94" w14:textId="732E5E8A" w:rsidR="0030125F" w:rsidRDefault="0030125F" w:rsidP="00B60333">
            <w:pPr>
              <w:jc w:val="center"/>
              <w:rPr>
                <w:lang w:val="en-GB"/>
              </w:rPr>
            </w:pPr>
            <w:r w:rsidRPr="00877B70">
              <w:rPr>
                <w:lang w:val="en-GB"/>
              </w:rPr>
              <w:t>70400</w:t>
            </w:r>
          </w:p>
        </w:tc>
        <w:tc>
          <w:tcPr>
            <w:tcW w:w="1701" w:type="dxa"/>
          </w:tcPr>
          <w:p w14:paraId="0D5473DA" w14:textId="54EDBD1B" w:rsidR="0030125F" w:rsidRDefault="0030125F" w:rsidP="00785366">
            <w:pPr>
              <w:jc w:val="center"/>
              <w:rPr>
                <w:lang w:val="en-GB"/>
              </w:rPr>
            </w:pPr>
            <w:r w:rsidRPr="00056993">
              <w:rPr>
                <w:lang w:val="en-GB"/>
              </w:rPr>
              <w:t>78064</w:t>
            </w:r>
          </w:p>
        </w:tc>
        <w:tc>
          <w:tcPr>
            <w:tcW w:w="1265" w:type="dxa"/>
          </w:tcPr>
          <w:p w14:paraId="17A6F47B" w14:textId="3BEE1692" w:rsidR="0030125F" w:rsidRDefault="0030125F" w:rsidP="00B60333">
            <w:pPr>
              <w:jc w:val="center"/>
              <w:rPr>
                <w:lang w:val="en-GB"/>
              </w:rPr>
            </w:pPr>
            <w:r>
              <w:rPr>
                <w:lang w:val="en-GB"/>
              </w:rPr>
              <w:t>1024</w:t>
            </w:r>
          </w:p>
        </w:tc>
        <w:tc>
          <w:tcPr>
            <w:tcW w:w="1286" w:type="dxa"/>
          </w:tcPr>
          <w:p w14:paraId="58E8A6F9" w14:textId="3F7CA115" w:rsidR="0030125F" w:rsidRDefault="0030125F" w:rsidP="00B60333">
            <w:pPr>
              <w:jc w:val="center"/>
              <w:rPr>
                <w:lang w:val="en-GB"/>
              </w:rPr>
            </w:pPr>
            <w:r>
              <w:rPr>
                <w:lang w:val="en-GB"/>
              </w:rPr>
              <w:t>9</w:t>
            </w:r>
          </w:p>
        </w:tc>
        <w:tc>
          <w:tcPr>
            <w:tcW w:w="851" w:type="dxa"/>
          </w:tcPr>
          <w:p w14:paraId="3EFDADA6" w14:textId="6934C6B8" w:rsidR="0030125F" w:rsidRDefault="0030125F" w:rsidP="00B60333">
            <w:pPr>
              <w:jc w:val="center"/>
              <w:rPr>
                <w:lang w:val="en-GB"/>
              </w:rPr>
            </w:pPr>
            <w:r>
              <w:rPr>
                <w:lang w:val="en-GB"/>
              </w:rPr>
              <w:t>9</w:t>
            </w:r>
          </w:p>
        </w:tc>
      </w:tr>
      <w:tr w:rsidR="0030125F" w14:paraId="63C22893" w14:textId="4F834BAB" w:rsidTr="00C50089">
        <w:tc>
          <w:tcPr>
            <w:tcW w:w="1231" w:type="dxa"/>
          </w:tcPr>
          <w:p w14:paraId="295F484B" w14:textId="77777777" w:rsidR="0030125F" w:rsidRDefault="0030125F" w:rsidP="007164FE">
            <w:pPr>
              <w:jc w:val="center"/>
              <w:rPr>
                <w:lang w:val="en-GB"/>
              </w:rPr>
            </w:pPr>
            <w:r>
              <w:rPr>
                <w:lang w:val="en-GB"/>
              </w:rPr>
              <w:t>30</w:t>
            </w:r>
          </w:p>
        </w:tc>
        <w:tc>
          <w:tcPr>
            <w:tcW w:w="1701" w:type="dxa"/>
          </w:tcPr>
          <w:p w14:paraId="1571042D" w14:textId="28B882FF" w:rsidR="0030125F" w:rsidRDefault="0030125F" w:rsidP="007164FE">
            <w:pPr>
              <w:jc w:val="center"/>
              <w:rPr>
                <w:lang w:val="en-GB"/>
              </w:rPr>
            </w:pPr>
            <w:r w:rsidRPr="00877B70">
              <w:rPr>
                <w:lang w:val="en-GB"/>
              </w:rPr>
              <w:t>35200</w:t>
            </w:r>
          </w:p>
        </w:tc>
        <w:tc>
          <w:tcPr>
            <w:tcW w:w="1701" w:type="dxa"/>
          </w:tcPr>
          <w:p w14:paraId="47652802" w14:textId="498637AB" w:rsidR="0030125F" w:rsidRDefault="0030125F" w:rsidP="007164FE">
            <w:pPr>
              <w:jc w:val="center"/>
              <w:rPr>
                <w:lang w:val="en-GB"/>
              </w:rPr>
            </w:pPr>
            <w:r w:rsidRPr="00056993">
              <w:rPr>
                <w:lang w:val="en-GB"/>
              </w:rPr>
              <w:t>42480</w:t>
            </w:r>
          </w:p>
        </w:tc>
        <w:tc>
          <w:tcPr>
            <w:tcW w:w="1265" w:type="dxa"/>
          </w:tcPr>
          <w:p w14:paraId="5A5E8BCB" w14:textId="4A2BB402" w:rsidR="0030125F" w:rsidRDefault="0030125F">
            <w:pPr>
              <w:jc w:val="center"/>
              <w:rPr>
                <w:lang w:val="en-GB"/>
              </w:rPr>
            </w:pPr>
            <w:r>
              <w:rPr>
                <w:lang w:val="en-GB"/>
              </w:rPr>
              <w:t>512</w:t>
            </w:r>
          </w:p>
        </w:tc>
        <w:tc>
          <w:tcPr>
            <w:tcW w:w="1286" w:type="dxa"/>
          </w:tcPr>
          <w:p w14:paraId="48B519B3" w14:textId="3D127C74" w:rsidR="0030125F" w:rsidRDefault="0030125F" w:rsidP="007164FE">
            <w:pPr>
              <w:jc w:val="center"/>
              <w:rPr>
                <w:lang w:val="en-GB"/>
              </w:rPr>
            </w:pPr>
            <w:r>
              <w:rPr>
                <w:lang w:val="en-GB"/>
              </w:rPr>
              <w:t>9</w:t>
            </w:r>
          </w:p>
        </w:tc>
        <w:tc>
          <w:tcPr>
            <w:tcW w:w="851" w:type="dxa"/>
          </w:tcPr>
          <w:p w14:paraId="66A7BA85" w14:textId="093D461C" w:rsidR="0030125F" w:rsidRDefault="0030125F" w:rsidP="007164FE">
            <w:pPr>
              <w:jc w:val="center"/>
              <w:rPr>
                <w:lang w:val="en-GB"/>
              </w:rPr>
            </w:pPr>
            <w:r>
              <w:rPr>
                <w:lang w:val="en-GB"/>
              </w:rPr>
              <w:t>9</w:t>
            </w:r>
          </w:p>
        </w:tc>
      </w:tr>
      <w:tr w:rsidR="0030125F" w14:paraId="0AD38788" w14:textId="2033D85F" w:rsidTr="00C50089">
        <w:tc>
          <w:tcPr>
            <w:tcW w:w="1231" w:type="dxa"/>
          </w:tcPr>
          <w:p w14:paraId="2A9B8C02" w14:textId="77777777" w:rsidR="0030125F" w:rsidRDefault="0030125F" w:rsidP="007164FE">
            <w:pPr>
              <w:jc w:val="center"/>
              <w:rPr>
                <w:lang w:val="en-GB"/>
              </w:rPr>
            </w:pPr>
            <w:r>
              <w:rPr>
                <w:lang w:val="en-GB"/>
              </w:rPr>
              <w:t>60</w:t>
            </w:r>
          </w:p>
        </w:tc>
        <w:tc>
          <w:tcPr>
            <w:tcW w:w="1701" w:type="dxa"/>
          </w:tcPr>
          <w:p w14:paraId="413118D5" w14:textId="0EB75D18" w:rsidR="0030125F" w:rsidRDefault="0030125F" w:rsidP="007164FE">
            <w:pPr>
              <w:jc w:val="center"/>
              <w:rPr>
                <w:lang w:val="en-GB"/>
              </w:rPr>
            </w:pPr>
            <w:r w:rsidRPr="00877B70">
              <w:rPr>
                <w:lang w:val="en-GB"/>
              </w:rPr>
              <w:t>17600</w:t>
            </w:r>
          </w:p>
        </w:tc>
        <w:tc>
          <w:tcPr>
            <w:tcW w:w="1701" w:type="dxa"/>
          </w:tcPr>
          <w:p w14:paraId="2C570531" w14:textId="2B7B08AF" w:rsidR="0030125F" w:rsidRDefault="0030125F" w:rsidP="007164FE">
            <w:pPr>
              <w:jc w:val="center"/>
              <w:rPr>
                <w:lang w:val="en-GB"/>
              </w:rPr>
            </w:pPr>
            <w:r w:rsidRPr="00056993">
              <w:rPr>
                <w:lang w:val="en-GB"/>
              </w:rPr>
              <w:t>24688</w:t>
            </w:r>
          </w:p>
        </w:tc>
        <w:tc>
          <w:tcPr>
            <w:tcW w:w="1265" w:type="dxa"/>
          </w:tcPr>
          <w:p w14:paraId="66EC7443" w14:textId="45CF09D3" w:rsidR="0030125F" w:rsidRDefault="0030125F" w:rsidP="007164FE">
            <w:pPr>
              <w:jc w:val="center"/>
              <w:rPr>
                <w:lang w:val="en-GB"/>
              </w:rPr>
            </w:pPr>
            <w:r>
              <w:rPr>
                <w:lang w:val="en-GB"/>
              </w:rPr>
              <w:t>256</w:t>
            </w:r>
          </w:p>
        </w:tc>
        <w:tc>
          <w:tcPr>
            <w:tcW w:w="1286" w:type="dxa"/>
          </w:tcPr>
          <w:p w14:paraId="3AC86E30" w14:textId="2A08E66F" w:rsidR="0030125F" w:rsidRDefault="0030125F" w:rsidP="007164FE">
            <w:pPr>
              <w:jc w:val="center"/>
              <w:rPr>
                <w:lang w:val="en-GB"/>
              </w:rPr>
            </w:pPr>
            <w:r>
              <w:rPr>
                <w:lang w:val="en-GB"/>
              </w:rPr>
              <w:t>9</w:t>
            </w:r>
          </w:p>
        </w:tc>
        <w:tc>
          <w:tcPr>
            <w:tcW w:w="851" w:type="dxa"/>
          </w:tcPr>
          <w:p w14:paraId="3637F2E4" w14:textId="327D0764" w:rsidR="0030125F" w:rsidRDefault="0030125F" w:rsidP="007164FE">
            <w:pPr>
              <w:jc w:val="center"/>
              <w:rPr>
                <w:lang w:val="en-GB"/>
              </w:rPr>
            </w:pPr>
            <w:r>
              <w:rPr>
                <w:lang w:val="en-GB"/>
              </w:rPr>
              <w:t>9</w:t>
            </w:r>
          </w:p>
        </w:tc>
      </w:tr>
      <w:tr w:rsidR="0030125F" w14:paraId="71508E6D" w14:textId="2EE3D00F" w:rsidTr="00C50089">
        <w:tc>
          <w:tcPr>
            <w:tcW w:w="1231" w:type="dxa"/>
          </w:tcPr>
          <w:p w14:paraId="70032FFD" w14:textId="77777777" w:rsidR="0030125F" w:rsidRDefault="0030125F" w:rsidP="007164FE">
            <w:pPr>
              <w:jc w:val="center"/>
              <w:rPr>
                <w:lang w:val="en-GB"/>
              </w:rPr>
            </w:pPr>
            <w:r>
              <w:rPr>
                <w:lang w:val="en-GB"/>
              </w:rPr>
              <w:t>120</w:t>
            </w:r>
          </w:p>
        </w:tc>
        <w:tc>
          <w:tcPr>
            <w:tcW w:w="1701" w:type="dxa"/>
          </w:tcPr>
          <w:p w14:paraId="3D0F29B7" w14:textId="019163B8" w:rsidR="0030125F" w:rsidRDefault="0030125F" w:rsidP="00877B70">
            <w:pPr>
              <w:jc w:val="center"/>
              <w:rPr>
                <w:lang w:val="en-GB"/>
              </w:rPr>
            </w:pPr>
            <w:r w:rsidRPr="00877B70">
              <w:rPr>
                <w:lang w:val="en-GB"/>
              </w:rPr>
              <w:t>8800</w:t>
            </w:r>
          </w:p>
        </w:tc>
        <w:tc>
          <w:tcPr>
            <w:tcW w:w="1701" w:type="dxa"/>
          </w:tcPr>
          <w:p w14:paraId="4554F6F8" w14:textId="41AB3BE5" w:rsidR="0030125F" w:rsidRDefault="0030125F" w:rsidP="007164FE">
            <w:pPr>
              <w:jc w:val="center"/>
              <w:rPr>
                <w:lang w:val="en-GB"/>
              </w:rPr>
            </w:pPr>
            <w:r w:rsidRPr="00056993">
              <w:rPr>
                <w:lang w:val="en-GB"/>
              </w:rPr>
              <w:t>15792</w:t>
            </w:r>
          </w:p>
        </w:tc>
        <w:tc>
          <w:tcPr>
            <w:tcW w:w="1265" w:type="dxa"/>
          </w:tcPr>
          <w:p w14:paraId="6D53A8C6" w14:textId="6166024F" w:rsidR="0030125F" w:rsidRDefault="0030125F" w:rsidP="007164FE">
            <w:pPr>
              <w:jc w:val="center"/>
              <w:rPr>
                <w:lang w:val="en-GB"/>
              </w:rPr>
            </w:pPr>
            <w:r>
              <w:rPr>
                <w:lang w:val="en-GB"/>
              </w:rPr>
              <w:t>128</w:t>
            </w:r>
          </w:p>
        </w:tc>
        <w:tc>
          <w:tcPr>
            <w:tcW w:w="1286" w:type="dxa"/>
          </w:tcPr>
          <w:p w14:paraId="5FE5DC79" w14:textId="6125A6EB" w:rsidR="0030125F" w:rsidRDefault="0030125F" w:rsidP="007164FE">
            <w:pPr>
              <w:jc w:val="center"/>
              <w:rPr>
                <w:lang w:val="en-GB"/>
              </w:rPr>
            </w:pPr>
            <w:r>
              <w:rPr>
                <w:lang w:val="en-GB"/>
              </w:rPr>
              <w:t>9</w:t>
            </w:r>
          </w:p>
        </w:tc>
        <w:tc>
          <w:tcPr>
            <w:tcW w:w="851" w:type="dxa"/>
          </w:tcPr>
          <w:p w14:paraId="1047EB8C" w14:textId="7C816BCB" w:rsidR="0030125F" w:rsidRDefault="0030125F" w:rsidP="007164FE">
            <w:pPr>
              <w:jc w:val="center"/>
              <w:rPr>
                <w:lang w:val="en-GB"/>
              </w:rPr>
            </w:pPr>
            <w:r>
              <w:rPr>
                <w:lang w:val="en-GB"/>
              </w:rPr>
              <w:t>9</w:t>
            </w:r>
          </w:p>
        </w:tc>
      </w:tr>
    </w:tbl>
    <w:p w14:paraId="15915BAA" w14:textId="26D7AA7F" w:rsidR="00434942" w:rsidRDefault="00434942" w:rsidP="00B60333">
      <w:pPr>
        <w:rPr>
          <w:lang w:val="en-GB"/>
        </w:rPr>
      </w:pPr>
    </w:p>
    <w:p w14:paraId="3AB490DF" w14:textId="62859A01" w:rsidR="00434942" w:rsidRDefault="007164FE" w:rsidP="00B60333">
      <w:pPr>
        <w:rPr>
          <w:lang w:val="en-GB"/>
        </w:rPr>
      </w:pPr>
      <w:r>
        <w:rPr>
          <w:lang w:val="en-GB"/>
        </w:rPr>
        <w:t>Because the symbol length is dominating in the T_delta values</w:t>
      </w:r>
      <w:r w:rsidR="00333EA7">
        <w:rPr>
          <w:lang w:val="en-GB"/>
        </w:rPr>
        <w:t xml:space="preserve"> especially with small SCSs</w:t>
      </w:r>
      <w:r>
        <w:rPr>
          <w:lang w:val="en-GB"/>
        </w:rPr>
        <w:t>, the difference between Opt.1 and Opt.2 become marginal. In fact</w:t>
      </w:r>
      <w:r w:rsidR="00270F11">
        <w:rPr>
          <w:lang w:val="en-GB"/>
        </w:rPr>
        <w:t>,</w:t>
      </w:r>
      <w:r>
        <w:rPr>
          <w:lang w:val="en-GB"/>
        </w:rPr>
        <w:t xml:space="preserve"> the required number of bits to present the whole range of T_delta will </w:t>
      </w:r>
      <w:r w:rsidR="00333EA7">
        <w:rPr>
          <w:lang w:val="en-GB"/>
        </w:rPr>
        <w:t>have to be defined for the worst case. The calculation show</w:t>
      </w:r>
      <w:r w:rsidR="00001E33">
        <w:rPr>
          <w:lang w:val="en-GB"/>
        </w:rPr>
        <w:t>s</w:t>
      </w:r>
      <w:r w:rsidR="00333EA7">
        <w:rPr>
          <w:lang w:val="en-GB"/>
        </w:rPr>
        <w:t xml:space="preserve"> also that the required number of bits are identical for the two options.</w:t>
      </w:r>
      <w:r>
        <w:rPr>
          <w:lang w:val="en-GB"/>
        </w:rPr>
        <w:t xml:space="preserve"> </w:t>
      </w:r>
      <w:r w:rsidR="00EE31A1">
        <w:rPr>
          <w:lang w:val="en-GB"/>
        </w:rPr>
        <w:t>Based on the calculation</w:t>
      </w:r>
      <w:r w:rsidR="002E41CD">
        <w:rPr>
          <w:lang w:val="en-GB"/>
        </w:rPr>
        <w:t>,</w:t>
      </w:r>
      <w:r w:rsidR="00EE31A1">
        <w:rPr>
          <w:lang w:val="en-GB"/>
        </w:rPr>
        <w:t xml:space="preserve"> 9</w:t>
      </w:r>
      <w:r w:rsidR="002E41CD">
        <w:rPr>
          <w:lang w:val="en-GB"/>
        </w:rPr>
        <w:t xml:space="preserve"> </w:t>
      </w:r>
      <w:r w:rsidR="00434942">
        <w:rPr>
          <w:lang w:val="en-GB"/>
        </w:rPr>
        <w:t>bits would be needed to express T_delta.</w:t>
      </w:r>
    </w:p>
    <w:p w14:paraId="330943E5" w14:textId="0780A480" w:rsidR="00434942" w:rsidRPr="00726597" w:rsidRDefault="00726597" w:rsidP="00B60333">
      <w:pPr>
        <w:rPr>
          <w:b/>
          <w:lang w:val="en-GB"/>
        </w:rPr>
      </w:pPr>
      <w:r>
        <w:rPr>
          <w:b/>
          <w:lang w:val="en-GB"/>
        </w:rPr>
        <w:t>Observation</w:t>
      </w:r>
      <w:r w:rsidR="00434942" w:rsidRPr="00726597">
        <w:rPr>
          <w:b/>
          <w:lang w:val="en-GB"/>
        </w:rPr>
        <w:t xml:space="preserve"> </w:t>
      </w:r>
      <w:r>
        <w:rPr>
          <w:b/>
          <w:lang w:val="en-GB"/>
        </w:rPr>
        <w:t>1</w:t>
      </w:r>
      <w:r w:rsidR="00434942" w:rsidRPr="00726597">
        <w:rPr>
          <w:b/>
          <w:lang w:val="en-GB"/>
        </w:rPr>
        <w:t xml:space="preserve">: </w:t>
      </w:r>
      <w:r>
        <w:rPr>
          <w:b/>
          <w:lang w:val="en-GB"/>
        </w:rPr>
        <w:t xml:space="preserve">If the proposals above are acceptable, </w:t>
      </w:r>
      <w:r w:rsidR="00434942" w:rsidRPr="00726597">
        <w:rPr>
          <w:b/>
          <w:lang w:val="en-GB"/>
        </w:rPr>
        <w:t xml:space="preserve">T_delta </w:t>
      </w:r>
      <w:r>
        <w:rPr>
          <w:b/>
          <w:lang w:val="en-GB"/>
        </w:rPr>
        <w:t xml:space="preserve">can be </w:t>
      </w:r>
      <w:r w:rsidR="00434942" w:rsidRPr="00726597">
        <w:rPr>
          <w:b/>
          <w:lang w:val="en-GB"/>
        </w:rPr>
        <w:t xml:space="preserve">expressed </w:t>
      </w:r>
      <w:r w:rsidR="00133805">
        <w:rPr>
          <w:b/>
          <w:lang w:val="en-GB"/>
        </w:rPr>
        <w:t xml:space="preserve">with </w:t>
      </w:r>
      <w:r w:rsidR="00EE31A1">
        <w:rPr>
          <w:b/>
          <w:lang w:val="en-GB"/>
        </w:rPr>
        <w:t>9</w:t>
      </w:r>
      <w:r>
        <w:rPr>
          <w:b/>
          <w:lang w:val="en-GB"/>
        </w:rPr>
        <w:t>-</w:t>
      </w:r>
      <w:r w:rsidR="00434942" w:rsidRPr="00726597">
        <w:rPr>
          <w:b/>
          <w:lang w:val="en-GB"/>
        </w:rPr>
        <w:t xml:space="preserve">bit </w:t>
      </w:r>
      <w:r>
        <w:rPr>
          <w:b/>
          <w:lang w:val="en-GB"/>
        </w:rPr>
        <w:t>IE</w:t>
      </w:r>
      <w:r w:rsidR="00434942" w:rsidRPr="00726597">
        <w:rPr>
          <w:b/>
          <w:lang w:val="en-GB"/>
        </w:rPr>
        <w:t>.</w:t>
      </w:r>
    </w:p>
    <w:p w14:paraId="1B01A1EA" w14:textId="77777777" w:rsidR="00D752E2" w:rsidRDefault="00D752E2" w:rsidP="00D752E2">
      <w:pPr>
        <w:pStyle w:val="RAN4H1"/>
      </w:pPr>
      <w:r w:rsidRPr="00A37002">
        <w:lastRenderedPageBreak/>
        <w:t>Conclusion</w:t>
      </w:r>
    </w:p>
    <w:p w14:paraId="0B2F437F" w14:textId="4EB26E7D" w:rsidR="00A10FBD" w:rsidRDefault="00D752E2" w:rsidP="00C50089">
      <w:pPr>
        <w:spacing w:after="40"/>
        <w:rPr>
          <w:lang w:val="en-GB"/>
        </w:rPr>
      </w:pPr>
      <w:r w:rsidRPr="0080526F">
        <w:rPr>
          <w:lang w:val="en-GB"/>
        </w:rPr>
        <w:t>In this contributio</w:t>
      </w:r>
      <w:r w:rsidR="00726597">
        <w:rPr>
          <w:lang w:val="en-GB"/>
        </w:rPr>
        <w:t>n we have analysed the representation of T_delta and what would be the range and suitable granularity. Based on the analysis we propose:</w:t>
      </w:r>
    </w:p>
    <w:p w14:paraId="185DD6CB" w14:textId="477E41A0" w:rsidR="00726597" w:rsidRPr="003835D6" w:rsidRDefault="00726597" w:rsidP="00C50089">
      <w:pPr>
        <w:spacing w:after="40"/>
        <w:rPr>
          <w:b/>
          <w:lang w:val="en-GB"/>
        </w:rPr>
      </w:pPr>
      <w:r w:rsidRPr="003835D6">
        <w:rPr>
          <w:b/>
          <w:lang w:val="en-GB"/>
        </w:rPr>
        <w:t xml:space="preserve">Proposal 1: As the response to Action 1 of the RAN1 LS, the range of T_delta </w:t>
      </w:r>
      <w:r w:rsidR="003C29ED">
        <w:rPr>
          <w:b/>
          <w:lang w:val="en-GB"/>
        </w:rPr>
        <w:t xml:space="preserve">values </w:t>
      </w:r>
      <w:r w:rsidRPr="003835D6">
        <w:rPr>
          <w:b/>
          <w:lang w:val="en-GB"/>
        </w:rPr>
        <w:t>is proposed to be as defined in Table 1.</w:t>
      </w:r>
    </w:p>
    <w:p w14:paraId="75632A17" w14:textId="784F7DF6" w:rsidR="00726597" w:rsidRDefault="00726597" w:rsidP="00726597">
      <w:pPr>
        <w:rPr>
          <w:b/>
          <w:lang w:val="en-GB"/>
        </w:rPr>
      </w:pPr>
      <w:r w:rsidRPr="00726597">
        <w:rPr>
          <w:b/>
          <w:lang w:val="en-GB"/>
        </w:rPr>
        <w:t xml:space="preserve">Proposal 2: Proposed granularity of T_delta is </w:t>
      </w:r>
      <w:r w:rsidR="00EE31A1">
        <w:rPr>
          <w:b/>
          <w:lang w:val="en-GB"/>
        </w:rPr>
        <w:t>TA</w:t>
      </w:r>
      <w:r w:rsidR="00EE31A1" w:rsidRPr="005F1B65">
        <w:rPr>
          <w:b/>
          <w:vertAlign w:val="subscript"/>
          <w:lang w:val="en-GB"/>
        </w:rPr>
        <w:t>gran</w:t>
      </w:r>
      <w:r w:rsidR="00EE31A1">
        <w:rPr>
          <w:b/>
          <w:lang w:val="en-GB"/>
        </w:rPr>
        <w:t>/4</w:t>
      </w:r>
      <w:r w:rsidRPr="00726597">
        <w:rPr>
          <w:b/>
          <w:lang w:val="en-GB"/>
        </w:rPr>
        <w:t>.</w:t>
      </w:r>
    </w:p>
    <w:p w14:paraId="7B7C3387" w14:textId="640B8800" w:rsidR="00D752E2" w:rsidRDefault="00726597" w:rsidP="00C50089">
      <w:pPr>
        <w:pStyle w:val="RAN4proposal"/>
        <w:numPr>
          <w:ilvl w:val="0"/>
          <w:numId w:val="0"/>
        </w:numPr>
        <w:spacing w:after="40"/>
        <w:rPr>
          <w:b w:val="0"/>
          <w:lang w:val="en-GB"/>
        </w:rPr>
      </w:pPr>
      <w:r>
        <w:rPr>
          <w:b w:val="0"/>
          <w:lang w:val="en-GB"/>
        </w:rPr>
        <w:t>With the proposed range, following observation can be made:</w:t>
      </w:r>
    </w:p>
    <w:p w14:paraId="296D48A9" w14:textId="40FE3BFA" w:rsidR="00726597" w:rsidRPr="00726597" w:rsidRDefault="00726597" w:rsidP="00726597">
      <w:pPr>
        <w:rPr>
          <w:b/>
          <w:lang w:val="en-GB"/>
        </w:rPr>
      </w:pPr>
      <w:r>
        <w:rPr>
          <w:b/>
          <w:lang w:val="en-GB"/>
        </w:rPr>
        <w:t>Observation</w:t>
      </w:r>
      <w:r w:rsidRPr="00726597">
        <w:rPr>
          <w:b/>
          <w:lang w:val="en-GB"/>
        </w:rPr>
        <w:t xml:space="preserve"> </w:t>
      </w:r>
      <w:r>
        <w:rPr>
          <w:b/>
          <w:lang w:val="en-GB"/>
        </w:rPr>
        <w:t>1</w:t>
      </w:r>
      <w:r w:rsidRPr="00726597">
        <w:rPr>
          <w:b/>
          <w:lang w:val="en-GB"/>
        </w:rPr>
        <w:t xml:space="preserve">: </w:t>
      </w:r>
      <w:r>
        <w:rPr>
          <w:b/>
          <w:lang w:val="en-GB"/>
        </w:rPr>
        <w:t xml:space="preserve">If the proposals above are acceptable, </w:t>
      </w:r>
      <w:r w:rsidRPr="00726597">
        <w:rPr>
          <w:b/>
          <w:lang w:val="en-GB"/>
        </w:rPr>
        <w:t xml:space="preserve">T_delta </w:t>
      </w:r>
      <w:r>
        <w:rPr>
          <w:b/>
          <w:lang w:val="en-GB"/>
        </w:rPr>
        <w:t xml:space="preserve">can be </w:t>
      </w:r>
      <w:r w:rsidRPr="00726597">
        <w:rPr>
          <w:b/>
          <w:lang w:val="en-GB"/>
        </w:rPr>
        <w:t xml:space="preserve">expressed using </w:t>
      </w:r>
      <w:r w:rsidR="00EE31A1">
        <w:rPr>
          <w:b/>
          <w:lang w:val="en-GB"/>
        </w:rPr>
        <w:t>9</w:t>
      </w:r>
      <w:r>
        <w:rPr>
          <w:b/>
          <w:lang w:val="en-GB"/>
        </w:rPr>
        <w:t>-</w:t>
      </w:r>
      <w:r w:rsidRPr="00726597">
        <w:rPr>
          <w:b/>
          <w:lang w:val="en-GB"/>
        </w:rPr>
        <w:t xml:space="preserve">bit </w:t>
      </w:r>
      <w:r>
        <w:rPr>
          <w:b/>
          <w:lang w:val="en-GB"/>
        </w:rPr>
        <w:t>IE</w:t>
      </w:r>
      <w:r w:rsidRPr="00726597">
        <w:rPr>
          <w:b/>
          <w:lang w:val="en-GB"/>
        </w:rPr>
        <w:t>.</w:t>
      </w:r>
    </w:p>
    <w:p w14:paraId="66D1BF65" w14:textId="77777777" w:rsidR="00D752E2" w:rsidRPr="00C50089" w:rsidRDefault="00D752E2" w:rsidP="00D752E2">
      <w:pPr>
        <w:rPr>
          <w:lang w:val="en-GB"/>
        </w:rPr>
      </w:pPr>
    </w:p>
    <w:p w14:paraId="17A8818D" w14:textId="77777777" w:rsidR="00D752E2" w:rsidRPr="0080526F" w:rsidRDefault="00D752E2" w:rsidP="00D752E2">
      <w:pPr>
        <w:pStyle w:val="RAN4H1"/>
        <w:numPr>
          <w:ilvl w:val="0"/>
          <w:numId w:val="0"/>
        </w:numPr>
        <w:ind w:left="360" w:hanging="360"/>
      </w:pPr>
      <w:r w:rsidRPr="0080526F">
        <w:t>References</w:t>
      </w:r>
    </w:p>
    <w:p w14:paraId="76A94F57" w14:textId="77777777" w:rsidR="00225FD1" w:rsidRPr="00F64932" w:rsidRDefault="00225FD1" w:rsidP="00225FD1">
      <w:pPr>
        <w:pStyle w:val="ListParagraph"/>
        <w:numPr>
          <w:ilvl w:val="0"/>
          <w:numId w:val="21"/>
        </w:numPr>
        <w:ind w:right="-22"/>
        <w:rPr>
          <w:lang w:val="en-GB"/>
        </w:rPr>
      </w:pPr>
      <w:bookmarkStart w:id="7" w:name="_Ref11912873"/>
      <w:r w:rsidRPr="00F64932">
        <w:rPr>
          <w:i/>
          <w:lang w:val="en-GB"/>
        </w:rPr>
        <w:t>Draft RAN4 #91 Meeting report</w:t>
      </w:r>
      <w:bookmarkEnd w:id="7"/>
    </w:p>
    <w:bookmarkStart w:id="8" w:name="_Ref11912893"/>
    <w:p w14:paraId="5855C593" w14:textId="77777777" w:rsidR="00225FD1" w:rsidRDefault="00225FD1" w:rsidP="00225FD1">
      <w:pPr>
        <w:pStyle w:val="ListParagraph"/>
        <w:numPr>
          <w:ilvl w:val="0"/>
          <w:numId w:val="21"/>
        </w:numPr>
        <w:ind w:right="-22"/>
        <w:rPr>
          <w:lang w:val="en-GB"/>
        </w:rPr>
      </w:pPr>
      <w:r>
        <w:rPr>
          <w:lang w:val="en-GB"/>
        </w:rPr>
        <w:fldChar w:fldCharType="begin"/>
      </w:r>
      <w:r>
        <w:rPr>
          <w:lang w:val="en-GB"/>
        </w:rPr>
        <w:instrText xml:space="preserve"> HYPERLINK "https://www.3gpp.org/ftp/tsg_ran/WG1_RL1/TSGR1_96/Docs/R1-1903810.zip" </w:instrText>
      </w:r>
      <w:r>
        <w:rPr>
          <w:lang w:val="en-GB"/>
        </w:rPr>
        <w:fldChar w:fldCharType="separate"/>
      </w:r>
      <w:r w:rsidRPr="003830C7">
        <w:rPr>
          <w:rStyle w:val="Hyperlink"/>
          <w:lang w:val="en-GB"/>
        </w:rPr>
        <w:t>R1-1903810</w:t>
      </w:r>
      <w:r>
        <w:rPr>
          <w:lang w:val="en-GB"/>
        </w:rPr>
        <w:fldChar w:fldCharType="end"/>
      </w:r>
      <w:r>
        <w:rPr>
          <w:lang w:val="en-GB"/>
        </w:rPr>
        <w:t xml:space="preserve"> </w:t>
      </w:r>
      <w:r w:rsidRPr="00F64932">
        <w:rPr>
          <w:i/>
          <w:lang w:val="en-GB"/>
        </w:rPr>
        <w:t>LS on OTA timing alignment for IAB</w:t>
      </w:r>
      <w:bookmarkEnd w:id="8"/>
    </w:p>
    <w:bookmarkStart w:id="9" w:name="_Ref11912913"/>
    <w:p w14:paraId="6D8973BD" w14:textId="1F5AD68A" w:rsidR="00225FD1" w:rsidRDefault="00225FD1" w:rsidP="00225FD1">
      <w:pPr>
        <w:pStyle w:val="ListParagraph"/>
        <w:numPr>
          <w:ilvl w:val="0"/>
          <w:numId w:val="21"/>
        </w:numPr>
        <w:ind w:right="-22"/>
        <w:rPr>
          <w:lang w:val="en-GB"/>
        </w:rPr>
      </w:pPr>
      <w:r>
        <w:rPr>
          <w:lang w:val="en-GB"/>
        </w:rPr>
        <w:fldChar w:fldCharType="begin"/>
      </w:r>
      <w:r>
        <w:rPr>
          <w:lang w:val="en-GB"/>
        </w:rPr>
        <w:instrText xml:space="preserve"> HYPERLINK "https://www.3gpp.org/ftp/tsg_ran/WG4_Radio/TSGR4_91/Docs/R4-1905306.zip" </w:instrText>
      </w:r>
      <w:r>
        <w:rPr>
          <w:lang w:val="en-GB"/>
        </w:rPr>
        <w:fldChar w:fldCharType="separate"/>
      </w:r>
      <w:r w:rsidRPr="003830C7">
        <w:rPr>
          <w:rStyle w:val="Hyperlink"/>
          <w:lang w:val="en-GB"/>
        </w:rPr>
        <w:t>R4-1905306</w:t>
      </w:r>
      <w:r>
        <w:rPr>
          <w:lang w:val="en-GB"/>
        </w:rPr>
        <w:fldChar w:fldCharType="end"/>
      </w:r>
      <w:r>
        <w:rPr>
          <w:lang w:val="en-GB"/>
        </w:rPr>
        <w:t xml:space="preserve"> </w:t>
      </w:r>
      <w:r w:rsidRPr="00F64932">
        <w:rPr>
          <w:i/>
          <w:lang w:val="en-GB"/>
        </w:rPr>
        <w:t>LS on clarification of OTA timing alignment for IAB</w:t>
      </w:r>
      <w:bookmarkEnd w:id="9"/>
    </w:p>
    <w:p w14:paraId="7AE52899" w14:textId="18356DF5" w:rsidR="006E4957" w:rsidRPr="00C50089" w:rsidRDefault="006E4957" w:rsidP="00225FD1">
      <w:pPr>
        <w:pStyle w:val="ListParagraph"/>
        <w:numPr>
          <w:ilvl w:val="0"/>
          <w:numId w:val="21"/>
        </w:numPr>
        <w:ind w:right="-22"/>
      </w:pPr>
      <w:bookmarkStart w:id="10" w:name="_Ref11930162"/>
      <w:r w:rsidRPr="00C50089">
        <w:t>R4-</w:t>
      </w:r>
      <w:r w:rsidR="007D2F4F" w:rsidRPr="00C50089">
        <w:t xml:space="preserve">1908921 </w:t>
      </w:r>
      <w:r w:rsidR="007757EF" w:rsidRPr="00C50089">
        <w:rPr>
          <w:i/>
        </w:rPr>
        <w:t>T_delta definition</w:t>
      </w:r>
      <w:r w:rsidR="007757EF" w:rsidRPr="00C50089">
        <w:t>, Nokia, Nokia Shanghai Bell</w:t>
      </w:r>
      <w:bookmarkEnd w:id="10"/>
    </w:p>
    <w:p w14:paraId="2DB6A82A" w14:textId="3245F547" w:rsidR="00333EA7" w:rsidRPr="00C50089" w:rsidRDefault="00333EA7" w:rsidP="00225FD1">
      <w:pPr>
        <w:pStyle w:val="ListParagraph"/>
        <w:numPr>
          <w:ilvl w:val="0"/>
          <w:numId w:val="21"/>
        </w:numPr>
        <w:ind w:right="-22"/>
        <w:rPr>
          <w:lang w:val="en-GB"/>
        </w:rPr>
      </w:pPr>
      <w:bookmarkStart w:id="11" w:name="_Ref12515305"/>
      <w:bookmarkStart w:id="12" w:name="_Ref11925516"/>
      <w:r w:rsidRPr="00C50089">
        <w:t>R4-19</w:t>
      </w:r>
      <w:r w:rsidR="007D2F4F" w:rsidRPr="00C50089">
        <w:t>08919</w:t>
      </w:r>
      <w:r w:rsidRPr="00C50089">
        <w:t xml:space="preserve"> </w:t>
      </w:r>
      <w:r w:rsidRPr="00C50089">
        <w:rPr>
          <w:i/>
        </w:rPr>
        <w:t>OTA synchronization accuracy</w:t>
      </w:r>
      <w:r w:rsidRPr="00C50089">
        <w:t>, Nokia, Nokia Shanghai Bell</w:t>
      </w:r>
      <w:bookmarkEnd w:id="11"/>
    </w:p>
    <w:p w14:paraId="17017846" w14:textId="77777777" w:rsidR="00A10FBD" w:rsidRPr="00225FD1" w:rsidRDefault="00A10FBD" w:rsidP="00225FD1">
      <w:pPr>
        <w:ind w:right="-22"/>
        <w:rPr>
          <w:lang w:val="en-GB"/>
        </w:rPr>
      </w:pPr>
      <w:bookmarkStart w:id="13" w:name="_GoBack"/>
      <w:bookmarkEnd w:id="12"/>
      <w:bookmarkEnd w:id="13"/>
    </w:p>
    <w:sectPr w:rsidR="00A10FBD" w:rsidRPr="00225FD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9E999" w14:textId="77777777" w:rsidR="00D41248" w:rsidRDefault="00D41248" w:rsidP="00001C9B">
      <w:pPr>
        <w:spacing w:after="0" w:line="240" w:lineRule="auto"/>
      </w:pPr>
      <w:r>
        <w:separator/>
      </w:r>
    </w:p>
  </w:endnote>
  <w:endnote w:type="continuationSeparator" w:id="0">
    <w:p w14:paraId="31DC4858" w14:textId="77777777" w:rsidR="00D41248" w:rsidRDefault="00D4124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5A694" w14:textId="77777777" w:rsidR="00D41248" w:rsidRDefault="00D41248" w:rsidP="00001C9B">
      <w:pPr>
        <w:spacing w:after="0" w:line="240" w:lineRule="auto"/>
      </w:pPr>
      <w:r>
        <w:separator/>
      </w:r>
    </w:p>
  </w:footnote>
  <w:footnote w:type="continuationSeparator" w:id="0">
    <w:p w14:paraId="7038E276" w14:textId="77777777" w:rsidR="00D41248" w:rsidRDefault="00D4124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6E1549"/>
    <w:multiLevelType w:val="hybridMultilevel"/>
    <w:tmpl w:val="A89E5216"/>
    <w:lvl w:ilvl="0" w:tplc="7C66FCD0">
      <w:start w:val="1"/>
      <w:numFmt w:val="bullet"/>
      <w:lvlText w:val="•"/>
      <w:lvlJc w:val="left"/>
      <w:pPr>
        <w:tabs>
          <w:tab w:val="num" w:pos="720"/>
        </w:tabs>
        <w:ind w:left="720" w:hanging="360"/>
      </w:pPr>
      <w:rPr>
        <w:rFonts w:ascii="Arial" w:hAnsi="Arial" w:hint="default"/>
      </w:rPr>
    </w:lvl>
    <w:lvl w:ilvl="1" w:tplc="7BBC7BCC">
      <w:start w:val="1"/>
      <w:numFmt w:val="decimal"/>
      <w:lvlText w:val="%2."/>
      <w:lvlJc w:val="left"/>
      <w:pPr>
        <w:tabs>
          <w:tab w:val="num" w:pos="1440"/>
        </w:tabs>
        <w:ind w:left="1440" w:hanging="360"/>
      </w:pPr>
    </w:lvl>
    <w:lvl w:ilvl="2" w:tplc="E04433B0" w:tentative="1">
      <w:start w:val="1"/>
      <w:numFmt w:val="bullet"/>
      <w:lvlText w:val="•"/>
      <w:lvlJc w:val="left"/>
      <w:pPr>
        <w:tabs>
          <w:tab w:val="num" w:pos="2160"/>
        </w:tabs>
        <w:ind w:left="2160" w:hanging="360"/>
      </w:pPr>
      <w:rPr>
        <w:rFonts w:ascii="Arial" w:hAnsi="Arial" w:hint="default"/>
      </w:rPr>
    </w:lvl>
    <w:lvl w:ilvl="3" w:tplc="5CAA7A9C" w:tentative="1">
      <w:start w:val="1"/>
      <w:numFmt w:val="bullet"/>
      <w:lvlText w:val="•"/>
      <w:lvlJc w:val="left"/>
      <w:pPr>
        <w:tabs>
          <w:tab w:val="num" w:pos="2880"/>
        </w:tabs>
        <w:ind w:left="2880" w:hanging="360"/>
      </w:pPr>
      <w:rPr>
        <w:rFonts w:ascii="Arial" w:hAnsi="Arial" w:hint="default"/>
      </w:rPr>
    </w:lvl>
    <w:lvl w:ilvl="4" w:tplc="206E9464" w:tentative="1">
      <w:start w:val="1"/>
      <w:numFmt w:val="bullet"/>
      <w:lvlText w:val="•"/>
      <w:lvlJc w:val="left"/>
      <w:pPr>
        <w:tabs>
          <w:tab w:val="num" w:pos="3600"/>
        </w:tabs>
        <w:ind w:left="3600" w:hanging="360"/>
      </w:pPr>
      <w:rPr>
        <w:rFonts w:ascii="Arial" w:hAnsi="Arial" w:hint="default"/>
      </w:rPr>
    </w:lvl>
    <w:lvl w:ilvl="5" w:tplc="26C4AC32" w:tentative="1">
      <w:start w:val="1"/>
      <w:numFmt w:val="bullet"/>
      <w:lvlText w:val="•"/>
      <w:lvlJc w:val="left"/>
      <w:pPr>
        <w:tabs>
          <w:tab w:val="num" w:pos="4320"/>
        </w:tabs>
        <w:ind w:left="4320" w:hanging="360"/>
      </w:pPr>
      <w:rPr>
        <w:rFonts w:ascii="Arial" w:hAnsi="Arial" w:hint="default"/>
      </w:rPr>
    </w:lvl>
    <w:lvl w:ilvl="6" w:tplc="A2925B04" w:tentative="1">
      <w:start w:val="1"/>
      <w:numFmt w:val="bullet"/>
      <w:lvlText w:val="•"/>
      <w:lvlJc w:val="left"/>
      <w:pPr>
        <w:tabs>
          <w:tab w:val="num" w:pos="5040"/>
        </w:tabs>
        <w:ind w:left="5040" w:hanging="360"/>
      </w:pPr>
      <w:rPr>
        <w:rFonts w:ascii="Arial" w:hAnsi="Arial" w:hint="default"/>
      </w:rPr>
    </w:lvl>
    <w:lvl w:ilvl="7" w:tplc="3A203944" w:tentative="1">
      <w:start w:val="1"/>
      <w:numFmt w:val="bullet"/>
      <w:lvlText w:val="•"/>
      <w:lvlJc w:val="left"/>
      <w:pPr>
        <w:tabs>
          <w:tab w:val="num" w:pos="5760"/>
        </w:tabs>
        <w:ind w:left="5760" w:hanging="360"/>
      </w:pPr>
      <w:rPr>
        <w:rFonts w:ascii="Arial" w:hAnsi="Arial" w:hint="default"/>
      </w:rPr>
    </w:lvl>
    <w:lvl w:ilvl="8" w:tplc="72489A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FD264B"/>
    <w:multiLevelType w:val="hybridMultilevel"/>
    <w:tmpl w:val="65EC6B7C"/>
    <w:lvl w:ilvl="0" w:tplc="F260F536">
      <w:start w:val="1"/>
      <w:numFmt w:val="bullet"/>
      <w:lvlText w:val="•"/>
      <w:lvlJc w:val="left"/>
      <w:pPr>
        <w:tabs>
          <w:tab w:val="num" w:pos="720"/>
        </w:tabs>
        <w:ind w:left="720" w:hanging="360"/>
      </w:pPr>
      <w:rPr>
        <w:rFonts w:ascii="Arial" w:hAnsi="Arial" w:hint="default"/>
      </w:rPr>
    </w:lvl>
    <w:lvl w:ilvl="1" w:tplc="DBF8703C">
      <w:start w:val="115"/>
      <w:numFmt w:val="bullet"/>
      <w:lvlText w:val="–"/>
      <w:lvlJc w:val="left"/>
      <w:pPr>
        <w:tabs>
          <w:tab w:val="num" w:pos="1440"/>
        </w:tabs>
        <w:ind w:left="1440" w:hanging="360"/>
      </w:pPr>
      <w:rPr>
        <w:rFonts w:ascii="Arial" w:hAnsi="Arial" w:hint="default"/>
      </w:rPr>
    </w:lvl>
    <w:lvl w:ilvl="2" w:tplc="2DEE5ACA" w:tentative="1">
      <w:start w:val="1"/>
      <w:numFmt w:val="bullet"/>
      <w:lvlText w:val="•"/>
      <w:lvlJc w:val="left"/>
      <w:pPr>
        <w:tabs>
          <w:tab w:val="num" w:pos="2160"/>
        </w:tabs>
        <w:ind w:left="2160" w:hanging="360"/>
      </w:pPr>
      <w:rPr>
        <w:rFonts w:ascii="Arial" w:hAnsi="Arial" w:hint="default"/>
      </w:rPr>
    </w:lvl>
    <w:lvl w:ilvl="3" w:tplc="5A4457E4" w:tentative="1">
      <w:start w:val="1"/>
      <w:numFmt w:val="bullet"/>
      <w:lvlText w:val="•"/>
      <w:lvlJc w:val="left"/>
      <w:pPr>
        <w:tabs>
          <w:tab w:val="num" w:pos="2880"/>
        </w:tabs>
        <w:ind w:left="2880" w:hanging="360"/>
      </w:pPr>
      <w:rPr>
        <w:rFonts w:ascii="Arial" w:hAnsi="Arial" w:hint="default"/>
      </w:rPr>
    </w:lvl>
    <w:lvl w:ilvl="4" w:tplc="386CE0FE" w:tentative="1">
      <w:start w:val="1"/>
      <w:numFmt w:val="bullet"/>
      <w:lvlText w:val="•"/>
      <w:lvlJc w:val="left"/>
      <w:pPr>
        <w:tabs>
          <w:tab w:val="num" w:pos="3600"/>
        </w:tabs>
        <w:ind w:left="3600" w:hanging="360"/>
      </w:pPr>
      <w:rPr>
        <w:rFonts w:ascii="Arial" w:hAnsi="Arial" w:hint="default"/>
      </w:rPr>
    </w:lvl>
    <w:lvl w:ilvl="5" w:tplc="00D2D58E" w:tentative="1">
      <w:start w:val="1"/>
      <w:numFmt w:val="bullet"/>
      <w:lvlText w:val="•"/>
      <w:lvlJc w:val="left"/>
      <w:pPr>
        <w:tabs>
          <w:tab w:val="num" w:pos="4320"/>
        </w:tabs>
        <w:ind w:left="4320" w:hanging="360"/>
      </w:pPr>
      <w:rPr>
        <w:rFonts w:ascii="Arial" w:hAnsi="Arial" w:hint="default"/>
      </w:rPr>
    </w:lvl>
    <w:lvl w:ilvl="6" w:tplc="48E27A4A" w:tentative="1">
      <w:start w:val="1"/>
      <w:numFmt w:val="bullet"/>
      <w:lvlText w:val="•"/>
      <w:lvlJc w:val="left"/>
      <w:pPr>
        <w:tabs>
          <w:tab w:val="num" w:pos="5040"/>
        </w:tabs>
        <w:ind w:left="5040" w:hanging="360"/>
      </w:pPr>
      <w:rPr>
        <w:rFonts w:ascii="Arial" w:hAnsi="Arial" w:hint="default"/>
      </w:rPr>
    </w:lvl>
    <w:lvl w:ilvl="7" w:tplc="0DB06CC8" w:tentative="1">
      <w:start w:val="1"/>
      <w:numFmt w:val="bullet"/>
      <w:lvlText w:val="•"/>
      <w:lvlJc w:val="left"/>
      <w:pPr>
        <w:tabs>
          <w:tab w:val="num" w:pos="5760"/>
        </w:tabs>
        <w:ind w:left="5760" w:hanging="360"/>
      </w:pPr>
      <w:rPr>
        <w:rFonts w:ascii="Arial" w:hAnsi="Arial" w:hint="default"/>
      </w:rPr>
    </w:lvl>
    <w:lvl w:ilvl="8" w:tplc="B4CA58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9B96FB5"/>
    <w:multiLevelType w:val="hybridMultilevel"/>
    <w:tmpl w:val="638087C0"/>
    <w:lvl w:ilvl="0" w:tplc="546AD78E">
      <w:start w:val="1"/>
      <w:numFmt w:val="bullet"/>
      <w:lvlText w:val="•"/>
      <w:lvlJc w:val="left"/>
      <w:pPr>
        <w:tabs>
          <w:tab w:val="num" w:pos="720"/>
        </w:tabs>
        <w:ind w:left="720" w:hanging="360"/>
      </w:pPr>
      <w:rPr>
        <w:rFonts w:ascii="Arial" w:hAnsi="Arial" w:hint="default"/>
      </w:rPr>
    </w:lvl>
    <w:lvl w:ilvl="1" w:tplc="1D6E4DA2">
      <w:start w:val="115"/>
      <w:numFmt w:val="bullet"/>
      <w:lvlText w:val="–"/>
      <w:lvlJc w:val="left"/>
      <w:pPr>
        <w:tabs>
          <w:tab w:val="num" w:pos="1440"/>
        </w:tabs>
        <w:ind w:left="1440" w:hanging="360"/>
      </w:pPr>
      <w:rPr>
        <w:rFonts w:ascii="Arial" w:hAnsi="Arial" w:hint="default"/>
      </w:rPr>
    </w:lvl>
    <w:lvl w:ilvl="2" w:tplc="AA667A16" w:tentative="1">
      <w:start w:val="1"/>
      <w:numFmt w:val="bullet"/>
      <w:lvlText w:val="•"/>
      <w:lvlJc w:val="left"/>
      <w:pPr>
        <w:tabs>
          <w:tab w:val="num" w:pos="2160"/>
        </w:tabs>
        <w:ind w:left="2160" w:hanging="360"/>
      </w:pPr>
      <w:rPr>
        <w:rFonts w:ascii="Arial" w:hAnsi="Arial" w:hint="default"/>
      </w:rPr>
    </w:lvl>
    <w:lvl w:ilvl="3" w:tplc="3BB4D482" w:tentative="1">
      <w:start w:val="1"/>
      <w:numFmt w:val="bullet"/>
      <w:lvlText w:val="•"/>
      <w:lvlJc w:val="left"/>
      <w:pPr>
        <w:tabs>
          <w:tab w:val="num" w:pos="2880"/>
        </w:tabs>
        <w:ind w:left="2880" w:hanging="360"/>
      </w:pPr>
      <w:rPr>
        <w:rFonts w:ascii="Arial" w:hAnsi="Arial" w:hint="default"/>
      </w:rPr>
    </w:lvl>
    <w:lvl w:ilvl="4" w:tplc="31D2B746" w:tentative="1">
      <w:start w:val="1"/>
      <w:numFmt w:val="bullet"/>
      <w:lvlText w:val="•"/>
      <w:lvlJc w:val="left"/>
      <w:pPr>
        <w:tabs>
          <w:tab w:val="num" w:pos="3600"/>
        </w:tabs>
        <w:ind w:left="3600" w:hanging="360"/>
      </w:pPr>
      <w:rPr>
        <w:rFonts w:ascii="Arial" w:hAnsi="Arial" w:hint="default"/>
      </w:rPr>
    </w:lvl>
    <w:lvl w:ilvl="5" w:tplc="AD84371C" w:tentative="1">
      <w:start w:val="1"/>
      <w:numFmt w:val="bullet"/>
      <w:lvlText w:val="•"/>
      <w:lvlJc w:val="left"/>
      <w:pPr>
        <w:tabs>
          <w:tab w:val="num" w:pos="4320"/>
        </w:tabs>
        <w:ind w:left="4320" w:hanging="360"/>
      </w:pPr>
      <w:rPr>
        <w:rFonts w:ascii="Arial" w:hAnsi="Arial" w:hint="default"/>
      </w:rPr>
    </w:lvl>
    <w:lvl w:ilvl="6" w:tplc="AFEC6260" w:tentative="1">
      <w:start w:val="1"/>
      <w:numFmt w:val="bullet"/>
      <w:lvlText w:val="•"/>
      <w:lvlJc w:val="left"/>
      <w:pPr>
        <w:tabs>
          <w:tab w:val="num" w:pos="5040"/>
        </w:tabs>
        <w:ind w:left="5040" w:hanging="360"/>
      </w:pPr>
      <w:rPr>
        <w:rFonts w:ascii="Arial" w:hAnsi="Arial" w:hint="default"/>
      </w:rPr>
    </w:lvl>
    <w:lvl w:ilvl="7" w:tplc="8BD83E06" w:tentative="1">
      <w:start w:val="1"/>
      <w:numFmt w:val="bullet"/>
      <w:lvlText w:val="•"/>
      <w:lvlJc w:val="left"/>
      <w:pPr>
        <w:tabs>
          <w:tab w:val="num" w:pos="5760"/>
        </w:tabs>
        <w:ind w:left="5760" w:hanging="360"/>
      </w:pPr>
      <w:rPr>
        <w:rFonts w:ascii="Arial" w:hAnsi="Arial" w:hint="default"/>
      </w:rPr>
    </w:lvl>
    <w:lvl w:ilvl="8" w:tplc="E26AAE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AFC7D6B"/>
    <w:multiLevelType w:val="hybridMultilevel"/>
    <w:tmpl w:val="81367A88"/>
    <w:lvl w:ilvl="0" w:tplc="4D285BE4">
      <w:start w:val="1"/>
      <w:numFmt w:val="bullet"/>
      <w:lvlText w:val="•"/>
      <w:lvlJc w:val="left"/>
      <w:pPr>
        <w:tabs>
          <w:tab w:val="num" w:pos="720"/>
        </w:tabs>
        <w:ind w:left="720" w:hanging="360"/>
      </w:pPr>
      <w:rPr>
        <w:rFonts w:ascii="Arial" w:hAnsi="Arial" w:hint="default"/>
      </w:rPr>
    </w:lvl>
    <w:lvl w:ilvl="1" w:tplc="C662110E">
      <w:start w:val="115"/>
      <w:numFmt w:val="bullet"/>
      <w:lvlText w:val="–"/>
      <w:lvlJc w:val="left"/>
      <w:pPr>
        <w:tabs>
          <w:tab w:val="num" w:pos="1440"/>
        </w:tabs>
        <w:ind w:left="1440" w:hanging="360"/>
      </w:pPr>
      <w:rPr>
        <w:rFonts w:ascii="Arial" w:hAnsi="Arial" w:hint="default"/>
      </w:rPr>
    </w:lvl>
    <w:lvl w:ilvl="2" w:tplc="B538D550">
      <w:start w:val="115"/>
      <w:numFmt w:val="bullet"/>
      <w:lvlText w:val="•"/>
      <w:lvlJc w:val="left"/>
      <w:pPr>
        <w:tabs>
          <w:tab w:val="num" w:pos="2160"/>
        </w:tabs>
        <w:ind w:left="2160" w:hanging="360"/>
      </w:pPr>
      <w:rPr>
        <w:rFonts w:ascii="Arial" w:hAnsi="Arial" w:hint="default"/>
      </w:rPr>
    </w:lvl>
    <w:lvl w:ilvl="3" w:tplc="F28EFC64" w:tentative="1">
      <w:start w:val="1"/>
      <w:numFmt w:val="bullet"/>
      <w:lvlText w:val="•"/>
      <w:lvlJc w:val="left"/>
      <w:pPr>
        <w:tabs>
          <w:tab w:val="num" w:pos="2880"/>
        </w:tabs>
        <w:ind w:left="2880" w:hanging="360"/>
      </w:pPr>
      <w:rPr>
        <w:rFonts w:ascii="Arial" w:hAnsi="Arial" w:hint="default"/>
      </w:rPr>
    </w:lvl>
    <w:lvl w:ilvl="4" w:tplc="3E54AA28" w:tentative="1">
      <w:start w:val="1"/>
      <w:numFmt w:val="bullet"/>
      <w:lvlText w:val="•"/>
      <w:lvlJc w:val="left"/>
      <w:pPr>
        <w:tabs>
          <w:tab w:val="num" w:pos="3600"/>
        </w:tabs>
        <w:ind w:left="3600" w:hanging="360"/>
      </w:pPr>
      <w:rPr>
        <w:rFonts w:ascii="Arial" w:hAnsi="Arial" w:hint="default"/>
      </w:rPr>
    </w:lvl>
    <w:lvl w:ilvl="5" w:tplc="39BAE3AC" w:tentative="1">
      <w:start w:val="1"/>
      <w:numFmt w:val="bullet"/>
      <w:lvlText w:val="•"/>
      <w:lvlJc w:val="left"/>
      <w:pPr>
        <w:tabs>
          <w:tab w:val="num" w:pos="4320"/>
        </w:tabs>
        <w:ind w:left="4320" w:hanging="360"/>
      </w:pPr>
      <w:rPr>
        <w:rFonts w:ascii="Arial" w:hAnsi="Arial" w:hint="default"/>
      </w:rPr>
    </w:lvl>
    <w:lvl w:ilvl="6" w:tplc="FFCA6D08" w:tentative="1">
      <w:start w:val="1"/>
      <w:numFmt w:val="bullet"/>
      <w:lvlText w:val="•"/>
      <w:lvlJc w:val="left"/>
      <w:pPr>
        <w:tabs>
          <w:tab w:val="num" w:pos="5040"/>
        </w:tabs>
        <w:ind w:left="5040" w:hanging="360"/>
      </w:pPr>
      <w:rPr>
        <w:rFonts w:ascii="Arial" w:hAnsi="Arial" w:hint="default"/>
      </w:rPr>
    </w:lvl>
    <w:lvl w:ilvl="7" w:tplc="290C3A28" w:tentative="1">
      <w:start w:val="1"/>
      <w:numFmt w:val="bullet"/>
      <w:lvlText w:val="•"/>
      <w:lvlJc w:val="left"/>
      <w:pPr>
        <w:tabs>
          <w:tab w:val="num" w:pos="5760"/>
        </w:tabs>
        <w:ind w:left="5760" w:hanging="360"/>
      </w:pPr>
      <w:rPr>
        <w:rFonts w:ascii="Arial" w:hAnsi="Arial" w:hint="default"/>
      </w:rPr>
    </w:lvl>
    <w:lvl w:ilvl="8" w:tplc="8FD09C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1C73C36"/>
    <w:multiLevelType w:val="hybridMultilevel"/>
    <w:tmpl w:val="636E05CA"/>
    <w:lvl w:ilvl="0" w:tplc="83BADF0C">
      <w:start w:val="1"/>
      <w:numFmt w:val="bullet"/>
      <w:lvlText w:val="•"/>
      <w:lvlJc w:val="left"/>
      <w:pPr>
        <w:tabs>
          <w:tab w:val="num" w:pos="720"/>
        </w:tabs>
        <w:ind w:left="720" w:hanging="360"/>
      </w:pPr>
      <w:rPr>
        <w:rFonts w:ascii="Arial" w:hAnsi="Arial" w:hint="default"/>
      </w:rPr>
    </w:lvl>
    <w:lvl w:ilvl="1" w:tplc="62CCC2E2">
      <w:start w:val="115"/>
      <w:numFmt w:val="bullet"/>
      <w:lvlText w:val="–"/>
      <w:lvlJc w:val="left"/>
      <w:pPr>
        <w:tabs>
          <w:tab w:val="num" w:pos="1440"/>
        </w:tabs>
        <w:ind w:left="1440" w:hanging="360"/>
      </w:pPr>
      <w:rPr>
        <w:rFonts w:ascii="Arial" w:hAnsi="Arial" w:hint="default"/>
      </w:rPr>
    </w:lvl>
    <w:lvl w:ilvl="2" w:tplc="08C4C18E" w:tentative="1">
      <w:start w:val="1"/>
      <w:numFmt w:val="bullet"/>
      <w:lvlText w:val="•"/>
      <w:lvlJc w:val="left"/>
      <w:pPr>
        <w:tabs>
          <w:tab w:val="num" w:pos="2160"/>
        </w:tabs>
        <w:ind w:left="2160" w:hanging="360"/>
      </w:pPr>
      <w:rPr>
        <w:rFonts w:ascii="Arial" w:hAnsi="Arial" w:hint="default"/>
      </w:rPr>
    </w:lvl>
    <w:lvl w:ilvl="3" w:tplc="D722C61E" w:tentative="1">
      <w:start w:val="1"/>
      <w:numFmt w:val="bullet"/>
      <w:lvlText w:val="•"/>
      <w:lvlJc w:val="left"/>
      <w:pPr>
        <w:tabs>
          <w:tab w:val="num" w:pos="2880"/>
        </w:tabs>
        <w:ind w:left="2880" w:hanging="360"/>
      </w:pPr>
      <w:rPr>
        <w:rFonts w:ascii="Arial" w:hAnsi="Arial" w:hint="default"/>
      </w:rPr>
    </w:lvl>
    <w:lvl w:ilvl="4" w:tplc="0CAEB510" w:tentative="1">
      <w:start w:val="1"/>
      <w:numFmt w:val="bullet"/>
      <w:lvlText w:val="•"/>
      <w:lvlJc w:val="left"/>
      <w:pPr>
        <w:tabs>
          <w:tab w:val="num" w:pos="3600"/>
        </w:tabs>
        <w:ind w:left="3600" w:hanging="360"/>
      </w:pPr>
      <w:rPr>
        <w:rFonts w:ascii="Arial" w:hAnsi="Arial" w:hint="default"/>
      </w:rPr>
    </w:lvl>
    <w:lvl w:ilvl="5" w:tplc="BA7EF898" w:tentative="1">
      <w:start w:val="1"/>
      <w:numFmt w:val="bullet"/>
      <w:lvlText w:val="•"/>
      <w:lvlJc w:val="left"/>
      <w:pPr>
        <w:tabs>
          <w:tab w:val="num" w:pos="4320"/>
        </w:tabs>
        <w:ind w:left="4320" w:hanging="360"/>
      </w:pPr>
      <w:rPr>
        <w:rFonts w:ascii="Arial" w:hAnsi="Arial" w:hint="default"/>
      </w:rPr>
    </w:lvl>
    <w:lvl w:ilvl="6" w:tplc="6B40CD06" w:tentative="1">
      <w:start w:val="1"/>
      <w:numFmt w:val="bullet"/>
      <w:lvlText w:val="•"/>
      <w:lvlJc w:val="left"/>
      <w:pPr>
        <w:tabs>
          <w:tab w:val="num" w:pos="5040"/>
        </w:tabs>
        <w:ind w:left="5040" w:hanging="360"/>
      </w:pPr>
      <w:rPr>
        <w:rFonts w:ascii="Arial" w:hAnsi="Arial" w:hint="default"/>
      </w:rPr>
    </w:lvl>
    <w:lvl w:ilvl="7" w:tplc="144CE8B0" w:tentative="1">
      <w:start w:val="1"/>
      <w:numFmt w:val="bullet"/>
      <w:lvlText w:val="•"/>
      <w:lvlJc w:val="left"/>
      <w:pPr>
        <w:tabs>
          <w:tab w:val="num" w:pos="5760"/>
        </w:tabs>
        <w:ind w:left="5760" w:hanging="360"/>
      </w:pPr>
      <w:rPr>
        <w:rFonts w:ascii="Arial" w:hAnsi="Arial" w:hint="default"/>
      </w:rPr>
    </w:lvl>
    <w:lvl w:ilvl="8" w:tplc="3EA0E9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2"/>
  </w:num>
  <w:num w:numId="4">
    <w:abstractNumId w:val="4"/>
  </w:num>
  <w:num w:numId="5">
    <w:abstractNumId w:val="14"/>
  </w:num>
  <w:num w:numId="6">
    <w:abstractNumId w:val="8"/>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8"/>
    <w:lvlOverride w:ilvl="0">
      <w:startOverride w:val="1"/>
    </w:lvlOverride>
  </w:num>
  <w:num w:numId="12">
    <w:abstractNumId w:val="11"/>
    <w:lvlOverride w:ilvl="0">
      <w:startOverride w:val="1"/>
    </w:lvlOverride>
  </w:num>
  <w:num w:numId="13">
    <w:abstractNumId w:val="8"/>
    <w:lvlOverride w:ilvl="0">
      <w:startOverride w:val="1"/>
    </w:lvlOverride>
  </w:num>
  <w:num w:numId="14">
    <w:abstractNumId w:val="11"/>
    <w:lvlOverride w:ilvl="0">
      <w:startOverride w:val="1"/>
    </w:lvlOverride>
  </w:num>
  <w:num w:numId="15">
    <w:abstractNumId w:val="16"/>
  </w:num>
  <w:num w:numId="16">
    <w:abstractNumId w:val="3"/>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
  </w:num>
  <w:num w:numId="22">
    <w:abstractNumId w:val="9"/>
  </w:num>
  <w:num w:numId="23">
    <w:abstractNumId w:val="2"/>
  </w:num>
  <w:num w:numId="24">
    <w:abstractNumId w:val="10"/>
  </w:num>
  <w:num w:numId="25">
    <w:abstractNumId w:val="15"/>
  </w:num>
  <w:num w:numId="26">
    <w:abstractNumId w:val="6"/>
  </w:num>
  <w:num w:numId="27">
    <w:abstractNumId w:val="8"/>
    <w:lvlOverride w:ilvl="0">
      <w:startOverride w:val="1"/>
    </w:lvlOverride>
  </w:num>
  <w:num w:numId="28">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1E33"/>
    <w:rsid w:val="0000612C"/>
    <w:rsid w:val="00032CC1"/>
    <w:rsid w:val="000456A9"/>
    <w:rsid w:val="00056993"/>
    <w:rsid w:val="00081C24"/>
    <w:rsid w:val="0008612A"/>
    <w:rsid w:val="000B0056"/>
    <w:rsid w:val="000E3450"/>
    <w:rsid w:val="00133805"/>
    <w:rsid w:val="00143F89"/>
    <w:rsid w:val="0016155B"/>
    <w:rsid w:val="0016310F"/>
    <w:rsid w:val="001745F8"/>
    <w:rsid w:val="001838CF"/>
    <w:rsid w:val="001A0849"/>
    <w:rsid w:val="001A3BA4"/>
    <w:rsid w:val="001E1634"/>
    <w:rsid w:val="001E30F6"/>
    <w:rsid w:val="001F15B4"/>
    <w:rsid w:val="00225FD1"/>
    <w:rsid w:val="00235F5C"/>
    <w:rsid w:val="00255E8B"/>
    <w:rsid w:val="00270F11"/>
    <w:rsid w:val="002744BE"/>
    <w:rsid w:val="002879C1"/>
    <w:rsid w:val="00296A1C"/>
    <w:rsid w:val="002A2726"/>
    <w:rsid w:val="002B3023"/>
    <w:rsid w:val="002B4922"/>
    <w:rsid w:val="002C2D19"/>
    <w:rsid w:val="002D0744"/>
    <w:rsid w:val="002D10FA"/>
    <w:rsid w:val="002D4C55"/>
    <w:rsid w:val="002E41CD"/>
    <w:rsid w:val="0030125F"/>
    <w:rsid w:val="0031545B"/>
    <w:rsid w:val="00320F10"/>
    <w:rsid w:val="00324C69"/>
    <w:rsid w:val="00325B64"/>
    <w:rsid w:val="00333EA7"/>
    <w:rsid w:val="003835D6"/>
    <w:rsid w:val="00394CB5"/>
    <w:rsid w:val="0039623D"/>
    <w:rsid w:val="003A4C83"/>
    <w:rsid w:val="003B4C89"/>
    <w:rsid w:val="003B659E"/>
    <w:rsid w:val="003C29ED"/>
    <w:rsid w:val="003C2AF5"/>
    <w:rsid w:val="00416892"/>
    <w:rsid w:val="00417770"/>
    <w:rsid w:val="00434942"/>
    <w:rsid w:val="0043750A"/>
    <w:rsid w:val="0044356D"/>
    <w:rsid w:val="0045456E"/>
    <w:rsid w:val="00472BF0"/>
    <w:rsid w:val="0048407C"/>
    <w:rsid w:val="004B7469"/>
    <w:rsid w:val="004E0963"/>
    <w:rsid w:val="004E5E66"/>
    <w:rsid w:val="00503B4D"/>
    <w:rsid w:val="00503B6E"/>
    <w:rsid w:val="005047FD"/>
    <w:rsid w:val="00504EE9"/>
    <w:rsid w:val="005254E7"/>
    <w:rsid w:val="0053267F"/>
    <w:rsid w:val="00534CC1"/>
    <w:rsid w:val="0054442C"/>
    <w:rsid w:val="00550285"/>
    <w:rsid w:val="0056688C"/>
    <w:rsid w:val="005836F8"/>
    <w:rsid w:val="005918FA"/>
    <w:rsid w:val="005A2509"/>
    <w:rsid w:val="005B2105"/>
    <w:rsid w:val="005B367A"/>
    <w:rsid w:val="005C23A4"/>
    <w:rsid w:val="005D1CDF"/>
    <w:rsid w:val="005E61A8"/>
    <w:rsid w:val="005F6419"/>
    <w:rsid w:val="00617400"/>
    <w:rsid w:val="00664950"/>
    <w:rsid w:val="006667BB"/>
    <w:rsid w:val="00683220"/>
    <w:rsid w:val="006864EC"/>
    <w:rsid w:val="00687FA0"/>
    <w:rsid w:val="006A2E13"/>
    <w:rsid w:val="006B33BD"/>
    <w:rsid w:val="006B7010"/>
    <w:rsid w:val="006D4078"/>
    <w:rsid w:val="006E4957"/>
    <w:rsid w:val="00703D70"/>
    <w:rsid w:val="00705521"/>
    <w:rsid w:val="00710A0A"/>
    <w:rsid w:val="007145FF"/>
    <w:rsid w:val="007164FE"/>
    <w:rsid w:val="00726597"/>
    <w:rsid w:val="0073014C"/>
    <w:rsid w:val="00751515"/>
    <w:rsid w:val="00762281"/>
    <w:rsid w:val="00774E1C"/>
    <w:rsid w:val="007757EF"/>
    <w:rsid w:val="00785232"/>
    <w:rsid w:val="00785366"/>
    <w:rsid w:val="007979D0"/>
    <w:rsid w:val="007A19F7"/>
    <w:rsid w:val="007A6E80"/>
    <w:rsid w:val="007C0DDA"/>
    <w:rsid w:val="007C3ED0"/>
    <w:rsid w:val="007C4751"/>
    <w:rsid w:val="007D2F4F"/>
    <w:rsid w:val="0080526F"/>
    <w:rsid w:val="00806A76"/>
    <w:rsid w:val="00811C9D"/>
    <w:rsid w:val="00816C80"/>
    <w:rsid w:val="00841BCD"/>
    <w:rsid w:val="00851A8E"/>
    <w:rsid w:val="0085734F"/>
    <w:rsid w:val="00865B6D"/>
    <w:rsid w:val="00875780"/>
    <w:rsid w:val="00877B70"/>
    <w:rsid w:val="008826C1"/>
    <w:rsid w:val="00886BCA"/>
    <w:rsid w:val="008920E8"/>
    <w:rsid w:val="008B006D"/>
    <w:rsid w:val="0090091A"/>
    <w:rsid w:val="009042BD"/>
    <w:rsid w:val="0091794E"/>
    <w:rsid w:val="00920AA8"/>
    <w:rsid w:val="0094626C"/>
    <w:rsid w:val="00947C24"/>
    <w:rsid w:val="00977E1D"/>
    <w:rsid w:val="009D0B5C"/>
    <w:rsid w:val="00A0584E"/>
    <w:rsid w:val="00A10FBD"/>
    <w:rsid w:val="00A121BF"/>
    <w:rsid w:val="00A22B78"/>
    <w:rsid w:val="00A2508E"/>
    <w:rsid w:val="00A25AE5"/>
    <w:rsid w:val="00A32F8C"/>
    <w:rsid w:val="00A37002"/>
    <w:rsid w:val="00A94811"/>
    <w:rsid w:val="00A94C67"/>
    <w:rsid w:val="00AA1B0E"/>
    <w:rsid w:val="00AC5CA7"/>
    <w:rsid w:val="00AE305C"/>
    <w:rsid w:val="00AE56B1"/>
    <w:rsid w:val="00B12C41"/>
    <w:rsid w:val="00B43566"/>
    <w:rsid w:val="00B60333"/>
    <w:rsid w:val="00B73862"/>
    <w:rsid w:val="00BA6E48"/>
    <w:rsid w:val="00BC2FC4"/>
    <w:rsid w:val="00BD240C"/>
    <w:rsid w:val="00BF2218"/>
    <w:rsid w:val="00BF75A7"/>
    <w:rsid w:val="00C0205D"/>
    <w:rsid w:val="00C27D75"/>
    <w:rsid w:val="00C44779"/>
    <w:rsid w:val="00C4478A"/>
    <w:rsid w:val="00C47D0F"/>
    <w:rsid w:val="00C50089"/>
    <w:rsid w:val="00C62ECB"/>
    <w:rsid w:val="00C671E9"/>
    <w:rsid w:val="00C73E1A"/>
    <w:rsid w:val="00CA26FF"/>
    <w:rsid w:val="00CA5A58"/>
    <w:rsid w:val="00CD7492"/>
    <w:rsid w:val="00CE3A6B"/>
    <w:rsid w:val="00D00211"/>
    <w:rsid w:val="00D06309"/>
    <w:rsid w:val="00D351EA"/>
    <w:rsid w:val="00D41248"/>
    <w:rsid w:val="00D43403"/>
    <w:rsid w:val="00D62E71"/>
    <w:rsid w:val="00D71BCE"/>
    <w:rsid w:val="00D740CA"/>
    <w:rsid w:val="00D752E2"/>
    <w:rsid w:val="00D85728"/>
    <w:rsid w:val="00D9402E"/>
    <w:rsid w:val="00DC52E1"/>
    <w:rsid w:val="00DF2997"/>
    <w:rsid w:val="00E23A01"/>
    <w:rsid w:val="00E311D5"/>
    <w:rsid w:val="00E32383"/>
    <w:rsid w:val="00EB5E12"/>
    <w:rsid w:val="00EC7BC3"/>
    <w:rsid w:val="00ED7600"/>
    <w:rsid w:val="00EE31A1"/>
    <w:rsid w:val="00EE6DF9"/>
    <w:rsid w:val="00F1362C"/>
    <w:rsid w:val="00F824F5"/>
    <w:rsid w:val="00F87AE4"/>
    <w:rsid w:val="00FA3635"/>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E73F9"/>
  <w15:chartTrackingRefBased/>
  <w15:docId w15:val="{830CFB17-2348-46F7-B241-0D9D51A1B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2879C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920A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AA8"/>
    <w:rPr>
      <w:rFonts w:ascii="Segoe UI" w:hAnsi="Segoe UI" w:cs="Segoe UI"/>
      <w:sz w:val="18"/>
      <w:szCs w:val="18"/>
    </w:rPr>
  </w:style>
  <w:style w:type="character" w:styleId="CommentReference">
    <w:name w:val="annotation reference"/>
    <w:basedOn w:val="DefaultParagraphFont"/>
    <w:uiPriority w:val="99"/>
    <w:semiHidden/>
    <w:unhideWhenUsed/>
    <w:rsid w:val="00320F10"/>
    <w:rPr>
      <w:sz w:val="16"/>
      <w:szCs w:val="16"/>
    </w:rPr>
  </w:style>
  <w:style w:type="paragraph" w:styleId="CommentText">
    <w:name w:val="annotation text"/>
    <w:basedOn w:val="Normal"/>
    <w:link w:val="CommentTextChar"/>
    <w:uiPriority w:val="99"/>
    <w:semiHidden/>
    <w:unhideWhenUsed/>
    <w:rsid w:val="00320F10"/>
    <w:pPr>
      <w:spacing w:line="240" w:lineRule="auto"/>
    </w:pPr>
    <w:rPr>
      <w:szCs w:val="20"/>
    </w:rPr>
  </w:style>
  <w:style w:type="character" w:customStyle="1" w:styleId="CommentTextChar">
    <w:name w:val="Comment Text Char"/>
    <w:basedOn w:val="DefaultParagraphFont"/>
    <w:link w:val="CommentText"/>
    <w:uiPriority w:val="99"/>
    <w:semiHidden/>
    <w:rsid w:val="00320F1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20F10"/>
    <w:rPr>
      <w:b/>
      <w:bCs/>
    </w:rPr>
  </w:style>
  <w:style w:type="character" w:customStyle="1" w:styleId="CommentSubjectChar">
    <w:name w:val="Comment Subject Char"/>
    <w:basedOn w:val="CommentTextChar"/>
    <w:link w:val="CommentSubject"/>
    <w:uiPriority w:val="99"/>
    <w:semiHidden/>
    <w:rsid w:val="00320F10"/>
    <w:rPr>
      <w:rFonts w:ascii="Times New Roman" w:hAnsi="Times New Roman"/>
      <w:b/>
      <w:bCs/>
      <w:sz w:val="20"/>
      <w:szCs w:val="20"/>
    </w:rPr>
  </w:style>
  <w:style w:type="character" w:customStyle="1" w:styleId="Heading5Char">
    <w:name w:val="Heading 5 Char"/>
    <w:basedOn w:val="DefaultParagraphFont"/>
    <w:link w:val="Heading5"/>
    <w:uiPriority w:val="9"/>
    <w:semiHidden/>
    <w:rsid w:val="002879C1"/>
    <w:rPr>
      <w:rFonts w:asciiTheme="majorHAnsi" w:eastAsiaTheme="majorEastAsia" w:hAnsiTheme="majorHAnsi" w:cstheme="majorBidi"/>
      <w:color w:val="2F5496" w:themeColor="accent1" w:themeShade="BF"/>
      <w:sz w:val="20"/>
    </w:rPr>
  </w:style>
  <w:style w:type="character" w:styleId="FollowedHyperlink">
    <w:name w:val="FollowedHyperlink"/>
    <w:basedOn w:val="DefaultParagraphFont"/>
    <w:uiPriority w:val="99"/>
    <w:semiHidden/>
    <w:unhideWhenUsed/>
    <w:rsid w:val="00225FD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3301">
      <w:bodyDiv w:val="1"/>
      <w:marLeft w:val="0"/>
      <w:marRight w:val="0"/>
      <w:marTop w:val="0"/>
      <w:marBottom w:val="0"/>
      <w:divBdr>
        <w:top w:val="none" w:sz="0" w:space="0" w:color="auto"/>
        <w:left w:val="none" w:sz="0" w:space="0" w:color="auto"/>
        <w:bottom w:val="none" w:sz="0" w:space="0" w:color="auto"/>
        <w:right w:val="none" w:sz="0" w:space="0" w:color="auto"/>
      </w:divBdr>
    </w:div>
    <w:div w:id="63265349">
      <w:bodyDiv w:val="1"/>
      <w:marLeft w:val="0"/>
      <w:marRight w:val="0"/>
      <w:marTop w:val="0"/>
      <w:marBottom w:val="0"/>
      <w:divBdr>
        <w:top w:val="none" w:sz="0" w:space="0" w:color="auto"/>
        <w:left w:val="none" w:sz="0" w:space="0" w:color="auto"/>
        <w:bottom w:val="none" w:sz="0" w:space="0" w:color="auto"/>
        <w:right w:val="none" w:sz="0" w:space="0" w:color="auto"/>
      </w:divBdr>
      <w:divsChild>
        <w:div w:id="186917227">
          <w:marLeft w:val="547"/>
          <w:marRight w:val="0"/>
          <w:marTop w:val="130"/>
          <w:marBottom w:val="0"/>
          <w:divBdr>
            <w:top w:val="none" w:sz="0" w:space="0" w:color="auto"/>
            <w:left w:val="none" w:sz="0" w:space="0" w:color="auto"/>
            <w:bottom w:val="none" w:sz="0" w:space="0" w:color="auto"/>
            <w:right w:val="none" w:sz="0" w:space="0" w:color="auto"/>
          </w:divBdr>
        </w:div>
        <w:div w:id="1314410083">
          <w:marLeft w:val="1166"/>
          <w:marRight w:val="0"/>
          <w:marTop w:val="86"/>
          <w:marBottom w:val="0"/>
          <w:divBdr>
            <w:top w:val="none" w:sz="0" w:space="0" w:color="auto"/>
            <w:left w:val="none" w:sz="0" w:space="0" w:color="auto"/>
            <w:bottom w:val="none" w:sz="0" w:space="0" w:color="auto"/>
            <w:right w:val="none" w:sz="0" w:space="0" w:color="auto"/>
          </w:divBdr>
        </w:div>
        <w:div w:id="1529027350">
          <w:marLeft w:val="1166"/>
          <w:marRight w:val="0"/>
          <w:marTop w:val="86"/>
          <w:marBottom w:val="0"/>
          <w:divBdr>
            <w:top w:val="none" w:sz="0" w:space="0" w:color="auto"/>
            <w:left w:val="none" w:sz="0" w:space="0" w:color="auto"/>
            <w:bottom w:val="none" w:sz="0" w:space="0" w:color="auto"/>
            <w:right w:val="none" w:sz="0" w:space="0" w:color="auto"/>
          </w:divBdr>
        </w:div>
        <w:div w:id="1823354773">
          <w:marLeft w:val="1166"/>
          <w:marRight w:val="0"/>
          <w:marTop w:val="86"/>
          <w:marBottom w:val="0"/>
          <w:divBdr>
            <w:top w:val="none" w:sz="0" w:space="0" w:color="auto"/>
            <w:left w:val="none" w:sz="0" w:space="0" w:color="auto"/>
            <w:bottom w:val="none" w:sz="0" w:space="0" w:color="auto"/>
            <w:right w:val="none" w:sz="0" w:space="0" w:color="auto"/>
          </w:divBdr>
        </w:div>
        <w:div w:id="2144075948">
          <w:marLeft w:val="1166"/>
          <w:marRight w:val="0"/>
          <w:marTop w:val="86"/>
          <w:marBottom w:val="0"/>
          <w:divBdr>
            <w:top w:val="none" w:sz="0" w:space="0" w:color="auto"/>
            <w:left w:val="none" w:sz="0" w:space="0" w:color="auto"/>
            <w:bottom w:val="none" w:sz="0" w:space="0" w:color="auto"/>
            <w:right w:val="none" w:sz="0" w:space="0" w:color="auto"/>
          </w:divBdr>
        </w:div>
      </w:divsChild>
    </w:div>
    <w:div w:id="292291103">
      <w:bodyDiv w:val="1"/>
      <w:marLeft w:val="0"/>
      <w:marRight w:val="0"/>
      <w:marTop w:val="0"/>
      <w:marBottom w:val="0"/>
      <w:divBdr>
        <w:top w:val="none" w:sz="0" w:space="0" w:color="auto"/>
        <w:left w:val="none" w:sz="0" w:space="0" w:color="auto"/>
        <w:bottom w:val="none" w:sz="0" w:space="0" w:color="auto"/>
        <w:right w:val="none" w:sz="0" w:space="0" w:color="auto"/>
      </w:divBdr>
    </w:div>
    <w:div w:id="304746291">
      <w:bodyDiv w:val="1"/>
      <w:marLeft w:val="0"/>
      <w:marRight w:val="0"/>
      <w:marTop w:val="0"/>
      <w:marBottom w:val="0"/>
      <w:divBdr>
        <w:top w:val="none" w:sz="0" w:space="0" w:color="auto"/>
        <w:left w:val="none" w:sz="0" w:space="0" w:color="auto"/>
        <w:bottom w:val="none" w:sz="0" w:space="0" w:color="auto"/>
        <w:right w:val="none" w:sz="0" w:space="0" w:color="auto"/>
      </w:divBdr>
      <w:divsChild>
        <w:div w:id="618220466">
          <w:marLeft w:val="1166"/>
          <w:marRight w:val="0"/>
          <w:marTop w:val="134"/>
          <w:marBottom w:val="0"/>
          <w:divBdr>
            <w:top w:val="none" w:sz="0" w:space="0" w:color="auto"/>
            <w:left w:val="none" w:sz="0" w:space="0" w:color="auto"/>
            <w:bottom w:val="none" w:sz="0" w:space="0" w:color="auto"/>
            <w:right w:val="none" w:sz="0" w:space="0" w:color="auto"/>
          </w:divBdr>
        </w:div>
        <w:div w:id="1322153888">
          <w:marLeft w:val="547"/>
          <w:marRight w:val="0"/>
          <w:marTop w:val="154"/>
          <w:marBottom w:val="0"/>
          <w:divBdr>
            <w:top w:val="none" w:sz="0" w:space="0" w:color="auto"/>
            <w:left w:val="none" w:sz="0" w:space="0" w:color="auto"/>
            <w:bottom w:val="none" w:sz="0" w:space="0" w:color="auto"/>
            <w:right w:val="none" w:sz="0" w:space="0" w:color="auto"/>
          </w:divBdr>
        </w:div>
      </w:divsChild>
    </w:div>
    <w:div w:id="657807759">
      <w:bodyDiv w:val="1"/>
      <w:marLeft w:val="0"/>
      <w:marRight w:val="0"/>
      <w:marTop w:val="0"/>
      <w:marBottom w:val="0"/>
      <w:divBdr>
        <w:top w:val="none" w:sz="0" w:space="0" w:color="auto"/>
        <w:left w:val="none" w:sz="0" w:space="0" w:color="auto"/>
        <w:bottom w:val="none" w:sz="0" w:space="0" w:color="auto"/>
        <w:right w:val="none" w:sz="0" w:space="0" w:color="auto"/>
      </w:divBdr>
    </w:div>
    <w:div w:id="700932180">
      <w:bodyDiv w:val="1"/>
      <w:marLeft w:val="0"/>
      <w:marRight w:val="0"/>
      <w:marTop w:val="0"/>
      <w:marBottom w:val="0"/>
      <w:divBdr>
        <w:top w:val="none" w:sz="0" w:space="0" w:color="auto"/>
        <w:left w:val="none" w:sz="0" w:space="0" w:color="auto"/>
        <w:bottom w:val="none" w:sz="0" w:space="0" w:color="auto"/>
        <w:right w:val="none" w:sz="0" w:space="0" w:color="auto"/>
      </w:divBdr>
    </w:div>
    <w:div w:id="814103394">
      <w:bodyDiv w:val="1"/>
      <w:marLeft w:val="0"/>
      <w:marRight w:val="0"/>
      <w:marTop w:val="0"/>
      <w:marBottom w:val="0"/>
      <w:divBdr>
        <w:top w:val="none" w:sz="0" w:space="0" w:color="auto"/>
        <w:left w:val="none" w:sz="0" w:space="0" w:color="auto"/>
        <w:bottom w:val="none" w:sz="0" w:space="0" w:color="auto"/>
        <w:right w:val="none" w:sz="0" w:space="0" w:color="auto"/>
      </w:divBdr>
      <w:divsChild>
        <w:div w:id="475488551">
          <w:marLeft w:val="1440"/>
          <w:marRight w:val="0"/>
          <w:marTop w:val="110"/>
          <w:marBottom w:val="0"/>
          <w:divBdr>
            <w:top w:val="none" w:sz="0" w:space="0" w:color="auto"/>
            <w:left w:val="none" w:sz="0" w:space="0" w:color="auto"/>
            <w:bottom w:val="none" w:sz="0" w:space="0" w:color="auto"/>
            <w:right w:val="none" w:sz="0" w:space="0" w:color="auto"/>
          </w:divBdr>
        </w:div>
        <w:div w:id="1374231078">
          <w:marLeft w:val="1440"/>
          <w:marRight w:val="0"/>
          <w:marTop w:val="110"/>
          <w:marBottom w:val="0"/>
          <w:divBdr>
            <w:top w:val="none" w:sz="0" w:space="0" w:color="auto"/>
            <w:left w:val="none" w:sz="0" w:space="0" w:color="auto"/>
            <w:bottom w:val="none" w:sz="0" w:space="0" w:color="auto"/>
            <w:right w:val="none" w:sz="0" w:space="0" w:color="auto"/>
          </w:divBdr>
        </w:div>
        <w:div w:id="1659920846">
          <w:marLeft w:val="547"/>
          <w:marRight w:val="0"/>
          <w:marTop w:val="130"/>
          <w:marBottom w:val="0"/>
          <w:divBdr>
            <w:top w:val="none" w:sz="0" w:space="0" w:color="auto"/>
            <w:left w:val="none" w:sz="0" w:space="0" w:color="auto"/>
            <w:bottom w:val="none" w:sz="0" w:space="0" w:color="auto"/>
            <w:right w:val="none" w:sz="0" w:space="0" w:color="auto"/>
          </w:divBdr>
        </w:div>
        <w:div w:id="1815221984">
          <w:marLeft w:val="1440"/>
          <w:marRight w:val="0"/>
          <w:marTop w:val="110"/>
          <w:marBottom w:val="0"/>
          <w:divBdr>
            <w:top w:val="none" w:sz="0" w:space="0" w:color="auto"/>
            <w:left w:val="none" w:sz="0" w:space="0" w:color="auto"/>
            <w:bottom w:val="none" w:sz="0" w:space="0" w:color="auto"/>
            <w:right w:val="none" w:sz="0" w:space="0" w:color="auto"/>
          </w:divBdr>
        </w:div>
      </w:divsChild>
    </w:div>
    <w:div w:id="965281551">
      <w:bodyDiv w:val="1"/>
      <w:marLeft w:val="0"/>
      <w:marRight w:val="0"/>
      <w:marTop w:val="0"/>
      <w:marBottom w:val="0"/>
      <w:divBdr>
        <w:top w:val="none" w:sz="0" w:space="0" w:color="auto"/>
        <w:left w:val="none" w:sz="0" w:space="0" w:color="auto"/>
        <w:bottom w:val="none" w:sz="0" w:space="0" w:color="auto"/>
        <w:right w:val="none" w:sz="0" w:space="0" w:color="auto"/>
      </w:divBdr>
    </w:div>
    <w:div w:id="967315588">
      <w:bodyDiv w:val="1"/>
      <w:marLeft w:val="0"/>
      <w:marRight w:val="0"/>
      <w:marTop w:val="0"/>
      <w:marBottom w:val="0"/>
      <w:divBdr>
        <w:top w:val="none" w:sz="0" w:space="0" w:color="auto"/>
        <w:left w:val="none" w:sz="0" w:space="0" w:color="auto"/>
        <w:bottom w:val="none" w:sz="0" w:space="0" w:color="auto"/>
        <w:right w:val="none" w:sz="0" w:space="0" w:color="auto"/>
      </w:divBdr>
    </w:div>
    <w:div w:id="1286812254">
      <w:bodyDiv w:val="1"/>
      <w:marLeft w:val="0"/>
      <w:marRight w:val="0"/>
      <w:marTop w:val="0"/>
      <w:marBottom w:val="0"/>
      <w:divBdr>
        <w:top w:val="none" w:sz="0" w:space="0" w:color="auto"/>
        <w:left w:val="none" w:sz="0" w:space="0" w:color="auto"/>
        <w:bottom w:val="none" w:sz="0" w:space="0" w:color="auto"/>
        <w:right w:val="none" w:sz="0" w:space="0" w:color="auto"/>
      </w:divBdr>
    </w:div>
    <w:div w:id="1549681603">
      <w:bodyDiv w:val="1"/>
      <w:marLeft w:val="0"/>
      <w:marRight w:val="0"/>
      <w:marTop w:val="0"/>
      <w:marBottom w:val="0"/>
      <w:divBdr>
        <w:top w:val="none" w:sz="0" w:space="0" w:color="auto"/>
        <w:left w:val="none" w:sz="0" w:space="0" w:color="auto"/>
        <w:bottom w:val="none" w:sz="0" w:space="0" w:color="auto"/>
        <w:right w:val="none" w:sz="0" w:space="0" w:color="auto"/>
      </w:divBdr>
      <w:divsChild>
        <w:div w:id="130445285">
          <w:marLeft w:val="1166"/>
          <w:marRight w:val="0"/>
          <w:marTop w:val="86"/>
          <w:marBottom w:val="0"/>
          <w:divBdr>
            <w:top w:val="none" w:sz="0" w:space="0" w:color="auto"/>
            <w:left w:val="none" w:sz="0" w:space="0" w:color="auto"/>
            <w:bottom w:val="none" w:sz="0" w:space="0" w:color="auto"/>
            <w:right w:val="none" w:sz="0" w:space="0" w:color="auto"/>
          </w:divBdr>
        </w:div>
        <w:div w:id="389378993">
          <w:marLeft w:val="1166"/>
          <w:marRight w:val="0"/>
          <w:marTop w:val="86"/>
          <w:marBottom w:val="0"/>
          <w:divBdr>
            <w:top w:val="none" w:sz="0" w:space="0" w:color="auto"/>
            <w:left w:val="none" w:sz="0" w:space="0" w:color="auto"/>
            <w:bottom w:val="none" w:sz="0" w:space="0" w:color="auto"/>
            <w:right w:val="none" w:sz="0" w:space="0" w:color="auto"/>
          </w:divBdr>
        </w:div>
        <w:div w:id="519659649">
          <w:marLeft w:val="1166"/>
          <w:marRight w:val="0"/>
          <w:marTop w:val="86"/>
          <w:marBottom w:val="0"/>
          <w:divBdr>
            <w:top w:val="none" w:sz="0" w:space="0" w:color="auto"/>
            <w:left w:val="none" w:sz="0" w:space="0" w:color="auto"/>
            <w:bottom w:val="none" w:sz="0" w:space="0" w:color="auto"/>
            <w:right w:val="none" w:sz="0" w:space="0" w:color="auto"/>
          </w:divBdr>
        </w:div>
        <w:div w:id="1000352196">
          <w:marLeft w:val="547"/>
          <w:marRight w:val="0"/>
          <w:marTop w:val="130"/>
          <w:marBottom w:val="0"/>
          <w:divBdr>
            <w:top w:val="none" w:sz="0" w:space="0" w:color="auto"/>
            <w:left w:val="none" w:sz="0" w:space="0" w:color="auto"/>
            <w:bottom w:val="none" w:sz="0" w:space="0" w:color="auto"/>
            <w:right w:val="none" w:sz="0" w:space="0" w:color="auto"/>
          </w:divBdr>
        </w:div>
        <w:div w:id="1522084002">
          <w:marLeft w:val="1166"/>
          <w:marRight w:val="0"/>
          <w:marTop w:val="86"/>
          <w:marBottom w:val="0"/>
          <w:divBdr>
            <w:top w:val="none" w:sz="0" w:space="0" w:color="auto"/>
            <w:left w:val="none" w:sz="0" w:space="0" w:color="auto"/>
            <w:bottom w:val="none" w:sz="0" w:space="0" w:color="auto"/>
            <w:right w:val="none" w:sz="0" w:space="0" w:color="auto"/>
          </w:divBdr>
        </w:div>
      </w:divsChild>
    </w:div>
    <w:div w:id="1705254459">
      <w:bodyDiv w:val="1"/>
      <w:marLeft w:val="0"/>
      <w:marRight w:val="0"/>
      <w:marTop w:val="0"/>
      <w:marBottom w:val="0"/>
      <w:divBdr>
        <w:top w:val="none" w:sz="0" w:space="0" w:color="auto"/>
        <w:left w:val="none" w:sz="0" w:space="0" w:color="auto"/>
        <w:bottom w:val="none" w:sz="0" w:space="0" w:color="auto"/>
        <w:right w:val="none" w:sz="0" w:space="0" w:color="auto"/>
      </w:divBdr>
      <w:divsChild>
        <w:div w:id="44108024">
          <w:marLeft w:val="1800"/>
          <w:marRight w:val="0"/>
          <w:marTop w:val="82"/>
          <w:marBottom w:val="0"/>
          <w:divBdr>
            <w:top w:val="none" w:sz="0" w:space="0" w:color="auto"/>
            <w:left w:val="none" w:sz="0" w:space="0" w:color="auto"/>
            <w:bottom w:val="none" w:sz="0" w:space="0" w:color="auto"/>
            <w:right w:val="none" w:sz="0" w:space="0" w:color="auto"/>
          </w:divBdr>
        </w:div>
        <w:div w:id="157422886">
          <w:marLeft w:val="1166"/>
          <w:marRight w:val="0"/>
          <w:marTop w:val="96"/>
          <w:marBottom w:val="0"/>
          <w:divBdr>
            <w:top w:val="none" w:sz="0" w:space="0" w:color="auto"/>
            <w:left w:val="none" w:sz="0" w:space="0" w:color="auto"/>
            <w:bottom w:val="none" w:sz="0" w:space="0" w:color="auto"/>
            <w:right w:val="none" w:sz="0" w:space="0" w:color="auto"/>
          </w:divBdr>
        </w:div>
        <w:div w:id="438112934">
          <w:marLeft w:val="547"/>
          <w:marRight w:val="0"/>
          <w:marTop w:val="106"/>
          <w:marBottom w:val="0"/>
          <w:divBdr>
            <w:top w:val="none" w:sz="0" w:space="0" w:color="auto"/>
            <w:left w:val="none" w:sz="0" w:space="0" w:color="auto"/>
            <w:bottom w:val="none" w:sz="0" w:space="0" w:color="auto"/>
            <w:right w:val="none" w:sz="0" w:space="0" w:color="auto"/>
          </w:divBdr>
        </w:div>
        <w:div w:id="595019319">
          <w:marLeft w:val="1800"/>
          <w:marRight w:val="0"/>
          <w:marTop w:val="82"/>
          <w:marBottom w:val="0"/>
          <w:divBdr>
            <w:top w:val="none" w:sz="0" w:space="0" w:color="auto"/>
            <w:left w:val="none" w:sz="0" w:space="0" w:color="auto"/>
            <w:bottom w:val="none" w:sz="0" w:space="0" w:color="auto"/>
            <w:right w:val="none" w:sz="0" w:space="0" w:color="auto"/>
          </w:divBdr>
        </w:div>
        <w:div w:id="1294409776">
          <w:marLeft w:val="547"/>
          <w:marRight w:val="0"/>
          <w:marTop w:val="106"/>
          <w:marBottom w:val="0"/>
          <w:divBdr>
            <w:top w:val="none" w:sz="0" w:space="0" w:color="auto"/>
            <w:left w:val="none" w:sz="0" w:space="0" w:color="auto"/>
            <w:bottom w:val="none" w:sz="0" w:space="0" w:color="auto"/>
            <w:right w:val="none" w:sz="0" w:space="0" w:color="auto"/>
          </w:divBdr>
        </w:div>
        <w:div w:id="1807357971">
          <w:marLeft w:val="1166"/>
          <w:marRight w:val="0"/>
          <w:marTop w:val="96"/>
          <w:marBottom w:val="0"/>
          <w:divBdr>
            <w:top w:val="none" w:sz="0" w:space="0" w:color="auto"/>
            <w:left w:val="none" w:sz="0" w:space="0" w:color="auto"/>
            <w:bottom w:val="none" w:sz="0" w:space="0" w:color="auto"/>
            <w:right w:val="none" w:sz="0" w:space="0" w:color="auto"/>
          </w:divBdr>
        </w:div>
        <w:div w:id="2065445609">
          <w:marLeft w:val="1800"/>
          <w:marRight w:val="0"/>
          <w:marTop w:val="82"/>
          <w:marBottom w:val="0"/>
          <w:divBdr>
            <w:top w:val="none" w:sz="0" w:space="0" w:color="auto"/>
            <w:left w:val="none" w:sz="0" w:space="0" w:color="auto"/>
            <w:bottom w:val="none" w:sz="0" w:space="0" w:color="auto"/>
            <w:right w:val="none" w:sz="0" w:space="0" w:color="auto"/>
          </w:divBdr>
        </w:div>
        <w:div w:id="2129350010">
          <w:marLeft w:val="1166"/>
          <w:marRight w:val="0"/>
          <w:marTop w:val="96"/>
          <w:marBottom w:val="0"/>
          <w:divBdr>
            <w:top w:val="none" w:sz="0" w:space="0" w:color="auto"/>
            <w:left w:val="none" w:sz="0" w:space="0" w:color="auto"/>
            <w:bottom w:val="none" w:sz="0" w:space="0" w:color="auto"/>
            <w:right w:val="none" w:sz="0" w:space="0" w:color="auto"/>
          </w:divBdr>
        </w:div>
      </w:divsChild>
    </w:div>
    <w:div w:id="1816335538">
      <w:bodyDiv w:val="1"/>
      <w:marLeft w:val="0"/>
      <w:marRight w:val="0"/>
      <w:marTop w:val="0"/>
      <w:marBottom w:val="0"/>
      <w:divBdr>
        <w:top w:val="none" w:sz="0" w:space="0" w:color="auto"/>
        <w:left w:val="none" w:sz="0" w:space="0" w:color="auto"/>
        <w:bottom w:val="none" w:sz="0" w:space="0" w:color="auto"/>
        <w:right w:val="none" w:sz="0" w:space="0" w:color="auto"/>
      </w:divBdr>
    </w:div>
    <w:div w:id="1950506759">
      <w:bodyDiv w:val="1"/>
      <w:marLeft w:val="0"/>
      <w:marRight w:val="0"/>
      <w:marTop w:val="0"/>
      <w:marBottom w:val="0"/>
      <w:divBdr>
        <w:top w:val="none" w:sz="0" w:space="0" w:color="auto"/>
        <w:left w:val="none" w:sz="0" w:space="0" w:color="auto"/>
        <w:bottom w:val="none" w:sz="0" w:space="0" w:color="auto"/>
        <w:right w:val="none" w:sz="0" w:space="0" w:color="auto"/>
      </w:divBdr>
      <w:divsChild>
        <w:div w:id="1243180104">
          <w:marLeft w:val="1166"/>
          <w:marRight w:val="0"/>
          <w:marTop w:val="110"/>
          <w:marBottom w:val="0"/>
          <w:divBdr>
            <w:top w:val="none" w:sz="0" w:space="0" w:color="auto"/>
            <w:left w:val="none" w:sz="0" w:space="0" w:color="auto"/>
            <w:bottom w:val="none" w:sz="0" w:space="0" w:color="auto"/>
            <w:right w:val="none" w:sz="0" w:space="0" w:color="auto"/>
          </w:divBdr>
        </w:div>
        <w:div w:id="1499810776">
          <w:marLeft w:val="547"/>
          <w:marRight w:val="0"/>
          <w:marTop w:val="130"/>
          <w:marBottom w:val="0"/>
          <w:divBdr>
            <w:top w:val="none" w:sz="0" w:space="0" w:color="auto"/>
            <w:left w:val="none" w:sz="0" w:space="0" w:color="auto"/>
            <w:bottom w:val="none" w:sz="0" w:space="0" w:color="auto"/>
            <w:right w:val="none" w:sz="0" w:space="0" w:color="auto"/>
          </w:divBdr>
        </w:div>
        <w:div w:id="1739472460">
          <w:marLeft w:val="1166"/>
          <w:marRight w:val="0"/>
          <w:marTop w:val="11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d1e91af1bb929721c4108956394d3d75">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614c437a3bc8b54c168e9b65865befe"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A2923-A390-4BF6-9385-AF2136CE7180}">
  <ds:schemaRefs>
    <ds:schemaRef ds:uri="http://schemas.microsoft.com/sharepoint/events"/>
  </ds:schemaRefs>
</ds:datastoreItem>
</file>

<file path=customXml/itemProps2.xml><?xml version="1.0" encoding="utf-8"?>
<ds:datastoreItem xmlns:ds="http://schemas.openxmlformats.org/officeDocument/2006/customXml" ds:itemID="{74FF446D-55A7-4588-A1FC-2912EC5BCEA4}">
  <ds:schemaRefs>
    <ds:schemaRef ds:uri="http://schemas.microsoft.com/sharepoint/v3/contenttype/forms"/>
  </ds:schemaRefs>
</ds:datastoreItem>
</file>

<file path=customXml/itemProps3.xml><?xml version="1.0" encoding="utf-8"?>
<ds:datastoreItem xmlns:ds="http://schemas.openxmlformats.org/officeDocument/2006/customXml" ds:itemID="{26A3FA52-9DB6-44BD-B0ED-CBBF07C0ED0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84F3B47-886F-4308-B574-BE10957FA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548C17-922E-4B1E-8283-069D586DBCAF}">
  <ds:schemaRefs>
    <ds:schemaRef ds:uri="Microsoft.SharePoint.Taxonomy.ContentTypeSync"/>
  </ds:schemaRefs>
</ds:datastoreItem>
</file>

<file path=customXml/itemProps6.xml><?xml version="1.0" encoding="utf-8"?>
<ds:datastoreItem xmlns:ds="http://schemas.openxmlformats.org/officeDocument/2006/customXml" ds:itemID="{85E9754C-8D83-40F4-B3EC-AB14DA9BF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1018</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4</cp:revision>
  <dcterms:created xsi:type="dcterms:W3CDTF">2019-08-16T12:27:00Z</dcterms:created>
  <dcterms:modified xsi:type="dcterms:W3CDTF">2019-08-16T12:32:00Z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